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92BB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«ТУЛУНСКИЙ РАЙОН»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92BB5" w:rsidRPr="002C3D0F" w:rsidRDefault="00292BB5" w:rsidP="00292BB5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>от 08.12.2020г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>№ 190-А</w:t>
      </w:r>
    </w:p>
    <w:p w:rsidR="002F0B06" w:rsidRPr="002C3D0F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п. 4-е отделение ГСС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25.11.2020г. № 181-А</w:t>
      </w:r>
      <w:r w:rsidR="00292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27.11.2020г. № 185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2C3D0F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2C3D0F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479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12.10.2020г. № 162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6E17" w:rsidRP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25.11.2020г. № 181-А</w:t>
      </w:r>
      <w:r w:rsidR="00292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BB5" w:rsidRPr="0029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27.11.2020г. № 185</w:t>
      </w:r>
      <w:r w:rsidR="00471479" w:rsidRPr="00D668D0">
        <w:rPr>
          <w:rFonts w:ascii="Times New Roman" w:eastAsia="Calibri" w:hAnsi="Times New Roman" w:cs="Times New Roman"/>
          <w:sz w:val="24"/>
          <w:szCs w:val="24"/>
        </w:rPr>
        <w:t>)</w:t>
      </w:r>
      <w:r w:rsidR="00292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112758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272,9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112758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41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015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7D35C4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88 810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7D35C4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20 578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94 150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20 101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2. Приложения № </w:t>
      </w:r>
      <w:r w:rsidRPr="00AC2923">
        <w:rPr>
          <w:rFonts w:ascii="Times New Roman" w:eastAsia="Calibri" w:hAnsi="Times New Roman" w:cs="Times New Roman"/>
          <w:sz w:val="24"/>
          <w:szCs w:val="24"/>
        </w:rPr>
        <w:t xml:space="preserve">3, 4, </w:t>
      </w:r>
      <w:r w:rsidR="00786293" w:rsidRPr="00AC2923">
        <w:rPr>
          <w:rFonts w:ascii="Times New Roman" w:eastAsia="Calibri" w:hAnsi="Times New Roman" w:cs="Times New Roman"/>
          <w:sz w:val="24"/>
          <w:szCs w:val="24"/>
        </w:rPr>
        <w:t>5,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CA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786293" w:rsidRPr="00D668D0">
        <w:rPr>
          <w:rFonts w:ascii="Times New Roman" w:eastAsia="Calibri" w:hAnsi="Times New Roman" w:cs="Times New Roman"/>
          <w:sz w:val="24"/>
          <w:szCs w:val="24"/>
        </w:rPr>
        <w:t>к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программы составляет 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>42 049</w:t>
            </w:r>
            <w:r w:rsidR="002A7ED5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10 688</w:t>
            </w:r>
            <w:r w:rsidR="002A7ED5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>40 472</w:t>
            </w:r>
            <w:r w:rsidR="001643D9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597FC3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117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10 352</w:t>
            </w:r>
            <w:r w:rsidR="00164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4C266C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DF3CA4" w:rsidRPr="00077BAE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BAE">
        <w:rPr>
          <w:rFonts w:ascii="Times New Roman" w:eastAsia="Calibri" w:hAnsi="Times New Roman" w:cs="Times New Roman"/>
          <w:bCs/>
          <w:sz w:val="24"/>
          <w:szCs w:val="24"/>
        </w:rPr>
        <w:t>2.2.</w:t>
      </w:r>
      <w:r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Pr="00077BAE">
        <w:rPr>
          <w:rFonts w:ascii="Times New Roman" w:hAnsi="Times New Roman" w:cs="Times New Roman"/>
          <w:sz w:val="24"/>
          <w:szCs w:val="24"/>
        </w:rPr>
        <w:t xml:space="preserve">«Повышение эффективности бюджетных расходов Писаревского сельского поселения на 2018 – 2022 гг.» </w:t>
      </w:r>
      <w:r w:rsidRPr="00077BA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DF3CA4" w:rsidRPr="00D668D0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DF3CA4" w:rsidRPr="00D668D0" w:rsidTr="00CE0447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F3CA4" w:rsidRPr="00D668D0" w:rsidRDefault="001171D3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  <w:r w:rsidR="00DF3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="00DF3CA4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24,8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24,8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11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CA4" w:rsidRPr="00D668D0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9,6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9,6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 –0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0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F3CA4" w:rsidRPr="00D668D0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F3CA4" w:rsidRPr="00D668D0" w:rsidRDefault="00DF3CA4" w:rsidP="00CE044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1B37F4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5B136D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А.Е. Самарин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897714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897714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23D9" w:rsidRPr="00897714" w:rsidRDefault="003723D9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185 272,9</w:t>
            </w:r>
          </w:p>
        </w:tc>
      </w:tr>
      <w:tr w:rsidR="005B136D" w:rsidRPr="00897714" w:rsidTr="00A92C7D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2ABC" w:rsidRPr="00897714" w:rsidRDefault="000D2AB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20 578,8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23D9" w:rsidRPr="00897714" w:rsidRDefault="003723D9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88 810,1</w:t>
            </w:r>
          </w:p>
        </w:tc>
      </w:tr>
      <w:tr w:rsidR="005B136D" w:rsidRPr="00897714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19C" w:rsidRPr="00897714" w:rsidRDefault="0081619C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20 101,3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902" w:rsidRPr="00897714" w:rsidRDefault="00EB6902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94 150,9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897714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BB5" w:rsidRPr="00897714" w:rsidRDefault="00292BB5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10 688,9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BB5" w:rsidRPr="00897714" w:rsidRDefault="00292BB5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42 049,9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E25" w:rsidRPr="00897714" w:rsidRDefault="00F37E25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10 352,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897714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897714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E25" w:rsidRPr="00897714" w:rsidRDefault="00F37E25" w:rsidP="00F0105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40 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472</w:t>
            </w: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5B136D" w:rsidRPr="00897714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BB5" w:rsidRPr="00897714" w:rsidRDefault="00292BB5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7 208,6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897714" w:rsidRDefault="00F86DC6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E25" w:rsidRPr="00897714" w:rsidRDefault="00721874" w:rsidP="0072187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8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27 003,4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BB5" w:rsidRPr="00897714" w:rsidRDefault="00292BB5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6 872,6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6E6" w:rsidRPr="00897714" w:rsidRDefault="00B556E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6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25 425,6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897714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17" w:rsidRPr="00897714" w:rsidRDefault="005B6E17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F" w:rsidRPr="00897714" w:rsidRDefault="00C5008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17" w:rsidRPr="00897714" w:rsidRDefault="005B6E1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F" w:rsidRPr="00897714" w:rsidRDefault="00C5008F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897714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B5" w:rsidRPr="00897714" w:rsidRDefault="00292BB5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9C" w:rsidRPr="00897714" w:rsidRDefault="00F10F9C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B5" w:rsidRPr="00897714" w:rsidRDefault="00292BB5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9C" w:rsidRPr="00897714" w:rsidRDefault="00F10F9C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B5" w:rsidRPr="00897714" w:rsidRDefault="00292BB5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F9C" w:rsidRPr="00897714" w:rsidRDefault="00F10F9C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897714" w:rsidRDefault="00292BB5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  <w:r w:rsidR="0038214E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F9C" w:rsidRPr="00897714" w:rsidRDefault="00F10F9C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4 981,9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DB6" w:rsidRPr="00897714" w:rsidRDefault="009A0DB6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16 321,8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CC8" w:rsidRPr="00897714" w:rsidRDefault="002E30A4" w:rsidP="002B4C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CC8" w:rsidRPr="00897714" w:rsidRDefault="00F44B62" w:rsidP="002B4CC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8D2A6D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DB6" w:rsidRPr="00897714" w:rsidRDefault="009A0D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4 232,3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897714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495968" w:rsidRPr="00897714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897714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B62" w:rsidRPr="00897714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0C4" w:rsidRPr="00897714" w:rsidRDefault="00A955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897714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95968" w:rsidRPr="00897714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897714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084C61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897714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3F4FDB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897714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24 123,2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7D3" w:rsidRPr="00897714" w:rsidRDefault="007457D3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123 684,2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7D3" w:rsidRPr="00897714" w:rsidRDefault="007457D3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7 409,5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DCA" w:rsidRPr="00897714" w:rsidRDefault="007457D3" w:rsidP="007457D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34 803,5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32 083,6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8D2A6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31 108,8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 Писаревского муниципального образования по адресу: Иркутская область,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897714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F76B71" w:rsidRPr="00897714" w:rsidRDefault="005B136D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1"/>
        <w:gridCol w:w="1533"/>
        <w:gridCol w:w="1684"/>
        <w:gridCol w:w="1568"/>
        <w:gridCol w:w="26"/>
        <w:gridCol w:w="1396"/>
        <w:gridCol w:w="1579"/>
        <w:gridCol w:w="29"/>
        <w:gridCol w:w="1237"/>
        <w:gridCol w:w="81"/>
        <w:gridCol w:w="1315"/>
        <w:gridCol w:w="360"/>
        <w:gridCol w:w="819"/>
        <w:gridCol w:w="26"/>
      </w:tblGrid>
      <w:tr w:rsidR="002C1343" w:rsidRPr="00D668D0" w:rsidTr="002C1343">
        <w:trPr>
          <w:gridAfter w:val="1"/>
          <w:wAfter w:w="10" w:type="pct"/>
          <w:trHeight w:val="24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C1343" w:rsidRPr="00D668D0" w:rsidTr="002C1343">
        <w:trPr>
          <w:gridAfter w:val="1"/>
          <w:wAfter w:w="10" w:type="pct"/>
          <w:trHeight w:val="327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D668D0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C1343" w:rsidRPr="00897714" w:rsidTr="002C1343">
        <w:trPr>
          <w:gridAfter w:val="1"/>
          <w:wAfter w:w="10" w:type="pct"/>
          <w:trHeight w:val="22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C1343" w:rsidRPr="00897714" w:rsidTr="002C1343">
        <w:trPr>
          <w:gridAfter w:val="1"/>
          <w:wAfter w:w="10" w:type="pct"/>
          <w:trHeight w:val="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41 015,4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185 272,9</w:t>
            </w:r>
          </w:p>
        </w:tc>
      </w:tr>
      <w:tr w:rsidR="002C1343" w:rsidRPr="00897714" w:rsidTr="002C1343">
        <w:trPr>
          <w:gridAfter w:val="1"/>
          <w:wAfter w:w="10" w:type="pct"/>
          <w:trHeight w:val="81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20 578,8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88 810,1</w:t>
            </w:r>
          </w:p>
        </w:tc>
      </w:tr>
      <w:tr w:rsidR="002C1343" w:rsidRPr="00897714" w:rsidTr="002C1343">
        <w:trPr>
          <w:gridAfter w:val="1"/>
          <w:wAfter w:w="10" w:type="pct"/>
          <w:trHeight w:val="55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бюджета, предусмотренные в местном бюджете (далее - ОБ) – при наличии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687,8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1 347,4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20 101,3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41 566,7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30 447,7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94 150,9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2C1343" w:rsidRPr="00897714" w:rsidTr="002C1343">
        <w:trPr>
          <w:gridAfter w:val="1"/>
          <w:wAfter w:w="10" w:type="pct"/>
          <w:trHeight w:val="848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10 688,9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42 049,9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10 352,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40 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472</w:t>
            </w:r>
            <w:r w:rsidRPr="00F37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2C1343" w:rsidRPr="00897714" w:rsidTr="002C1343">
        <w:trPr>
          <w:gridAfter w:val="1"/>
          <w:wAfter w:w="10" w:type="pct"/>
          <w:trHeight w:val="119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39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7 208,6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8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27 003,4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6 872,6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6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25 425,6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219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7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1.4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20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343" w:rsidRPr="00897714" w:rsidTr="002C1343">
        <w:trPr>
          <w:gridAfter w:val="1"/>
          <w:wAfter w:w="10" w:type="pct"/>
          <w:trHeight w:val="432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2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65,8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F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119,4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4 981,9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16 321,8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2707,1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4 232,3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3.2.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2C1343" w:rsidRPr="00897714" w:rsidTr="002C1343">
        <w:trPr>
          <w:gridAfter w:val="1"/>
          <w:wAfter w:w="10" w:type="pct"/>
          <w:trHeight w:val="393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3.5.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2C1343" w:rsidRPr="00897714" w:rsidTr="002C1343">
        <w:trPr>
          <w:gridAfter w:val="1"/>
          <w:wAfter w:w="10" w:type="pct"/>
          <w:trHeight w:val="96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25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2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415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6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5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2C1343" w:rsidRPr="00897714" w:rsidTr="002C1343">
        <w:trPr>
          <w:gridAfter w:val="1"/>
          <w:wAfter w:w="10" w:type="pct"/>
          <w:trHeight w:val="446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26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24 123,2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123 684,2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7 409,5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34 803,5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88 109,5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6.1.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32 083,6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31 108,8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2C1343" w:rsidRPr="00897714" w:rsidTr="002C1343">
        <w:trPr>
          <w:gridAfter w:val="1"/>
          <w:wAfter w:w="10" w:type="pct"/>
          <w:trHeight w:val="83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9"/>
        </w:trPr>
        <w:tc>
          <w:tcPr>
            <w:tcW w:w="9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3409E7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09E7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09E7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409E7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3409E7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ул. Чапаева, 2»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1343" w:rsidRPr="00897714" w:rsidTr="002C1343">
        <w:trPr>
          <w:gridAfter w:val="1"/>
          <w:wAfter w:w="10" w:type="pct"/>
          <w:trHeight w:val="11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87 484,1</w:t>
            </w:r>
          </w:p>
        </w:tc>
      </w:tr>
      <w:tr w:rsidR="002C1343" w:rsidRPr="00897714" w:rsidTr="002C1343">
        <w:trPr>
          <w:gridAfter w:val="1"/>
          <w:wAfter w:w="10" w:type="pct"/>
          <w:trHeight w:val="1039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343" w:rsidRPr="00897714" w:rsidRDefault="002C1343" w:rsidP="00CE044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D72D7C" w:rsidRPr="00897714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897714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9771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89771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897714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897714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51091">
              <w:rPr>
                <w:rFonts w:ascii="Times New Roman" w:eastAsia="Calibri" w:hAnsi="Times New Roman" w:cs="Times New Roman"/>
                <w:sz w:val="24"/>
                <w:szCs w:val="24"/>
              </w:rPr>
              <w:t>42 049,9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951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10 688,9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94CC8">
              <w:rPr>
                <w:rFonts w:ascii="Times New Roman" w:eastAsia="Calibri" w:hAnsi="Times New Roman" w:cs="Times New Roman"/>
                <w:sz w:val="24"/>
                <w:szCs w:val="24"/>
              </w:rPr>
              <w:t>40 472,1</w:t>
            </w:r>
            <w:r w:rsidR="00D60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894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10 352,9</w:t>
            </w:r>
            <w:r w:rsidR="00D6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D668D0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DF3CA4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CA4" w:rsidRPr="001E1FFC" w:rsidRDefault="00DF3CA4" w:rsidP="00DF3CA4">
      <w:pPr>
        <w:spacing w:after="0" w:line="240" w:lineRule="auto"/>
        <w:jc w:val="right"/>
        <w:rPr>
          <w:rFonts w:ascii="Courier New" w:hAnsi="Courier New" w:cs="Courier New"/>
        </w:rPr>
      </w:pPr>
      <w:r w:rsidRPr="001E1FFC">
        <w:rPr>
          <w:rFonts w:ascii="Courier New" w:hAnsi="Courier New" w:cs="Courier New"/>
        </w:rPr>
        <w:lastRenderedPageBreak/>
        <w:t>Приложение № 6</w:t>
      </w:r>
    </w:p>
    <w:p w:rsidR="00DF3CA4" w:rsidRPr="001E1FFC" w:rsidRDefault="00DF3CA4" w:rsidP="00DF3CA4">
      <w:pPr>
        <w:spacing w:after="0" w:line="240" w:lineRule="auto"/>
        <w:jc w:val="right"/>
        <w:rPr>
          <w:rFonts w:ascii="Courier New" w:hAnsi="Courier New" w:cs="Courier New"/>
        </w:rPr>
      </w:pPr>
      <w:r w:rsidRPr="001E1FFC">
        <w:rPr>
          <w:rFonts w:ascii="Courier New" w:hAnsi="Courier New" w:cs="Courier New"/>
        </w:rPr>
        <w:t>к муниципальной программе</w:t>
      </w:r>
    </w:p>
    <w:p w:rsidR="00DF3CA4" w:rsidRPr="001E1FFC" w:rsidRDefault="00DF3CA4" w:rsidP="00DF3CA4">
      <w:pPr>
        <w:spacing w:after="0" w:line="240" w:lineRule="auto"/>
        <w:jc w:val="right"/>
        <w:rPr>
          <w:rFonts w:ascii="Courier New" w:hAnsi="Courier New" w:cs="Courier New"/>
        </w:rPr>
      </w:pPr>
      <w:r w:rsidRPr="001E1FFC">
        <w:rPr>
          <w:rFonts w:ascii="Courier New" w:hAnsi="Courier New" w:cs="Courier New"/>
        </w:rPr>
        <w:t xml:space="preserve">«Социально-экономическое развитие </w:t>
      </w:r>
    </w:p>
    <w:p w:rsidR="00DF3CA4" w:rsidRPr="001E1FFC" w:rsidRDefault="00DF3CA4" w:rsidP="00DF3CA4">
      <w:pPr>
        <w:spacing w:after="0" w:line="240" w:lineRule="auto"/>
        <w:jc w:val="right"/>
        <w:rPr>
          <w:rFonts w:ascii="Courier New" w:hAnsi="Courier New" w:cs="Courier New"/>
        </w:rPr>
      </w:pPr>
      <w:r w:rsidRPr="001E1FFC">
        <w:rPr>
          <w:rFonts w:ascii="Courier New" w:hAnsi="Courier New" w:cs="Courier New"/>
        </w:rPr>
        <w:t>сельского поселения»</w:t>
      </w:r>
    </w:p>
    <w:p w:rsidR="00DF3CA4" w:rsidRPr="005F5B13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FFC">
        <w:rPr>
          <w:rFonts w:ascii="Courier New" w:hAnsi="Courier New" w:cs="Courier New"/>
        </w:rPr>
        <w:t>на 2018-2022 годы</w:t>
      </w:r>
    </w:p>
    <w:p w:rsidR="00DF3CA4" w:rsidRPr="001E1FFC" w:rsidRDefault="00DF3CA4" w:rsidP="00DF3C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CA4" w:rsidRPr="001E1FFC" w:rsidRDefault="00DF3CA4" w:rsidP="00DF3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Подпрограмма</w:t>
      </w:r>
    </w:p>
    <w:p w:rsidR="00DF3CA4" w:rsidRPr="00C90A9D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1FFC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 «Повышение эффективности бюджетных расходов Писаревского сельского поселения на 2018 – 2022 гг.» муниципальной программы</w:t>
      </w:r>
    </w:p>
    <w:p w:rsidR="00DF3CA4" w:rsidRPr="001E1FFC" w:rsidRDefault="00DF3CA4" w:rsidP="00DF3CA4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DF3CA4" w:rsidRPr="005F5B13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DF3CA4" w:rsidRPr="005F5B13" w:rsidTr="00CE0447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pStyle w:val="ConsPlusNonformat"/>
              <w:ind w:hanging="21"/>
              <w:jc w:val="center"/>
              <w:rPr>
                <w:sz w:val="22"/>
                <w:szCs w:val="22"/>
              </w:rPr>
            </w:pPr>
            <w:r w:rsidRPr="001E1FFC">
              <w:rPr>
                <w:sz w:val="22"/>
                <w:szCs w:val="22"/>
              </w:rPr>
              <w:t>«Социально-экономическое развитие территории сельского поселения на 2018 – 2022 гг.»</w:t>
            </w:r>
          </w:p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F3CA4" w:rsidRPr="005F5B13" w:rsidTr="00CE0447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DF3CA4" w:rsidRPr="005F5B13" w:rsidTr="00CE0447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DF3CA4" w:rsidRPr="005F5B13" w:rsidTr="00CE0447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DF3CA4" w:rsidRPr="005F5B13" w:rsidTr="00CE0447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DF3CA4" w:rsidRPr="005F5B13" w:rsidTr="00CE0447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DF3CA4" w:rsidRPr="005F5B13" w:rsidTr="00CE0447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2018-2022гг</w:t>
            </w:r>
          </w:p>
        </w:tc>
      </w:tr>
      <w:tr w:rsidR="00DF3CA4" w:rsidRPr="005F5B13" w:rsidTr="00CE0447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 xml:space="preserve"> 1 Размер дефицита бюджета Писаревского муниципального образования. </w:t>
            </w:r>
          </w:p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DF3CA4" w:rsidRPr="005F5B13" w:rsidTr="00CE0447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1E1FFC">
              <w:rPr>
                <w:rFonts w:ascii="Courier New" w:hAnsi="Courier New" w:cs="Courier New"/>
              </w:rPr>
              <w:t>1.Информационные технологии в управлении</w:t>
            </w:r>
          </w:p>
        </w:tc>
      </w:tr>
      <w:tr w:rsidR="00DF3CA4" w:rsidRPr="005F5B13" w:rsidTr="00CE0447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55729">
              <w:rPr>
                <w:rFonts w:ascii="Courier New" w:hAnsi="Courier New" w:cs="Courier New"/>
              </w:rPr>
              <w:t>119,4</w:t>
            </w:r>
            <w:r w:rsidRPr="001E1FFC">
              <w:rPr>
                <w:rFonts w:ascii="Courier New" w:hAnsi="Courier New" w:cs="Courier New"/>
              </w:rPr>
              <w:t>тыс.</w:t>
            </w:r>
            <w:r w:rsidRPr="001E1FFC">
              <w:rPr>
                <w:rFonts w:ascii="Courier New" w:hAnsi="Courier New" w:cs="Courier New"/>
                <w:color w:val="000000"/>
              </w:rPr>
              <w:t xml:space="preserve"> руб., в том числе: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2018 год – 24,8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2019 год – 9,6 тыс. руб.;</w:t>
            </w:r>
          </w:p>
          <w:p w:rsidR="00DF3CA4" w:rsidRPr="001E1FFC" w:rsidRDefault="00855729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65</w:t>
            </w:r>
            <w:r w:rsidR="00DF3CA4" w:rsidRPr="001E1FFC">
              <w:rPr>
                <w:rFonts w:ascii="Courier New" w:hAnsi="Courier New" w:cs="Courier New"/>
                <w:color w:val="000000"/>
              </w:rPr>
              <w:t>,8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2021 год – 9,6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2022 год – 9,6 тыс. руб.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</w:t>
            </w:r>
            <w:r w:rsidR="00694501">
              <w:rPr>
                <w:rFonts w:ascii="Courier New" w:hAnsi="Courier New" w:cs="Courier New"/>
              </w:rPr>
              <w:t>яет 119</w:t>
            </w:r>
            <w:r w:rsidRPr="001E1FFC">
              <w:rPr>
                <w:rFonts w:ascii="Courier New" w:hAnsi="Courier New" w:cs="Courier New"/>
              </w:rPr>
              <w:t xml:space="preserve">,4 </w:t>
            </w:r>
            <w:r w:rsidRPr="001E1FFC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2018 год –24,8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2019 год –9,6 тыс. руб.;</w:t>
            </w:r>
          </w:p>
          <w:p w:rsidR="00DF3CA4" w:rsidRPr="001E1FFC" w:rsidRDefault="00694501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–65</w:t>
            </w:r>
            <w:r w:rsidR="00DF3CA4" w:rsidRPr="001E1FFC">
              <w:rPr>
                <w:rFonts w:ascii="Courier New" w:hAnsi="Courier New" w:cs="Courier New"/>
                <w:color w:val="000000"/>
              </w:rPr>
              <w:t>,8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2021 год –9,6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1E1FFC">
              <w:rPr>
                <w:rFonts w:ascii="Courier New" w:hAnsi="Courier New" w:cs="Courier New"/>
                <w:color w:val="000000"/>
              </w:rPr>
              <w:t>2022 год –9,6 тыс. руб.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 xml:space="preserve"> </w:t>
            </w:r>
            <w:r w:rsidRPr="001E1FFC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2022 год – 0 тыс. руб.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DF3CA4" w:rsidRPr="005F5B13" w:rsidTr="00CE0447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-прирост поступлений налоговых доходов в местный бюджет;</w:t>
            </w:r>
          </w:p>
          <w:p w:rsidR="00DF3CA4" w:rsidRPr="001E1FFC" w:rsidRDefault="00DF3CA4" w:rsidP="00CE0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E1FFC">
              <w:rPr>
                <w:rFonts w:ascii="Courier New" w:hAnsi="Courier New" w:cs="Courier New"/>
              </w:rPr>
              <w:t>-дефицита бюджета Писаревского сельского поселения не более 5%;</w:t>
            </w:r>
          </w:p>
          <w:p w:rsidR="00DF3CA4" w:rsidRPr="001E1FFC" w:rsidRDefault="00DF3CA4" w:rsidP="00CE0447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r w:rsidRPr="001E1FFC">
              <w:rPr>
                <w:rFonts w:ascii="Courier New" w:hAnsi="Courier New" w:cs="Courier New"/>
                <w:szCs w:val="22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/>
          <w:sz w:val="24"/>
          <w:szCs w:val="24"/>
          <w:u w:val="single"/>
        </w:rPr>
      </w:pPr>
    </w:p>
    <w:p w:rsidR="00DF3CA4" w:rsidRPr="001E1FFC" w:rsidRDefault="00DF3CA4" w:rsidP="00DF3C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E1FFC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DF3CA4" w:rsidRPr="001E1FFC" w:rsidRDefault="00DF3CA4" w:rsidP="00DF3CA4">
      <w:pPr>
        <w:pStyle w:val="aa"/>
        <w:spacing w:after="0" w:line="240" w:lineRule="auto"/>
        <w:ind w:right="-2" w:firstLine="709"/>
        <w:jc w:val="both"/>
        <w:rPr>
          <w:rFonts w:ascii="Arial" w:hAnsi="Arial" w:cs="Arial"/>
          <w:szCs w:val="24"/>
        </w:rPr>
      </w:pPr>
      <w:r w:rsidRPr="001E1FFC">
        <w:rPr>
          <w:rFonts w:ascii="Arial" w:hAnsi="Arial" w:cs="Arial"/>
          <w:color w:val="000000"/>
          <w:szCs w:val="24"/>
        </w:rPr>
        <w:t xml:space="preserve">Для достижения данной цели необходимо выполнить следующие </w:t>
      </w:r>
      <w:r w:rsidRPr="001E1FFC">
        <w:rPr>
          <w:rFonts w:ascii="Arial" w:hAnsi="Arial" w:cs="Arial"/>
          <w:szCs w:val="24"/>
        </w:rPr>
        <w:t xml:space="preserve">задачи: 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lastRenderedPageBreak/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DF3CA4" w:rsidRPr="001E1FFC" w:rsidRDefault="00DF3CA4" w:rsidP="00DF3CA4">
      <w:pPr>
        <w:spacing w:after="0" w:line="240" w:lineRule="auto"/>
        <w:ind w:right="-2" w:firstLine="709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Сроки реализации подпрограммы: 2018-2022гг</w:t>
      </w:r>
    </w:p>
    <w:p w:rsidR="00DF3CA4" w:rsidRPr="001E1FFC" w:rsidRDefault="00DF3CA4" w:rsidP="00DF3CA4">
      <w:pPr>
        <w:spacing w:after="0" w:line="240" w:lineRule="auto"/>
        <w:ind w:right="-2" w:firstLine="709"/>
        <w:rPr>
          <w:rFonts w:ascii="Arial" w:hAnsi="Arial" w:cs="Arial"/>
          <w:sz w:val="24"/>
          <w:szCs w:val="24"/>
        </w:rPr>
      </w:pP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1.Информационные технологии в управлении. 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</w:t>
      </w:r>
    </w:p>
    <w:p w:rsidR="00DF3CA4" w:rsidRPr="001E1FFC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Приложении №2 к муниципальной программе.</w:t>
      </w:r>
    </w:p>
    <w:p w:rsidR="00DF3CA4" w:rsidRPr="001E1FFC" w:rsidRDefault="00DF3CA4" w:rsidP="00DF3C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CA4" w:rsidRPr="001E1FFC" w:rsidRDefault="00DF3CA4" w:rsidP="00DF3C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F3CA4" w:rsidRPr="001E1FFC" w:rsidRDefault="00DF3CA4" w:rsidP="00DF3C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F3CA4" w:rsidRPr="001E1FFC" w:rsidRDefault="00DF3CA4" w:rsidP="00DF3C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F3CA4" w:rsidRPr="001E1FFC" w:rsidRDefault="00DF3CA4" w:rsidP="00DF3C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DF3CA4" w:rsidRPr="001E1FFC" w:rsidRDefault="00DF3CA4" w:rsidP="00DF3CA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DF3CA4" w:rsidRPr="001E1FFC" w:rsidRDefault="00DF3CA4" w:rsidP="00DF3CA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DF3CA4" w:rsidRPr="001E1FFC" w:rsidRDefault="00DF3CA4" w:rsidP="00DF3CA4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1E1FFC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F3CA4" w:rsidRPr="001E1FFC" w:rsidRDefault="00DF3CA4" w:rsidP="00DF3CA4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1E1FFC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DF3CA4" w:rsidRPr="001E1FFC" w:rsidRDefault="00DF3CA4" w:rsidP="00DF3CA4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1E1FFC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F3CA4" w:rsidRPr="001E1FFC" w:rsidRDefault="00DF3CA4" w:rsidP="00DF3CA4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DF3CA4" w:rsidRPr="001E1FFC" w:rsidRDefault="00DF3CA4" w:rsidP="00DF3C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DF3CA4" w:rsidRPr="001E1FFC" w:rsidRDefault="00DF3CA4" w:rsidP="00DF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9" w:history="1">
        <w:r w:rsidRPr="001E1FFC">
          <w:rPr>
            <w:rFonts w:ascii="Arial" w:hAnsi="Arial" w:cs="Arial"/>
            <w:sz w:val="24"/>
            <w:szCs w:val="24"/>
          </w:rPr>
          <w:t>обеспечении</w:t>
        </w:r>
      </w:hyperlink>
      <w:r w:rsidRPr="001E1FFC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DF3CA4" w:rsidRPr="001E1FFC" w:rsidRDefault="00DF3CA4" w:rsidP="00DF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CA4" w:rsidRPr="001E1FFC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1E1FFC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F3CA4" w:rsidRPr="001E1FFC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F3CA4" w:rsidRPr="001E1FFC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E1FFC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F3CA4" w:rsidRPr="001E1FFC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F3CA4" w:rsidRPr="001E1FFC" w:rsidRDefault="00DF3CA4" w:rsidP="00DF3CA4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1E1FFC">
        <w:rPr>
          <w:rFonts w:ascii="Arial" w:hAnsi="Arial" w:cs="Arial"/>
          <w:sz w:val="24"/>
          <w:szCs w:val="24"/>
        </w:rPr>
        <w:t xml:space="preserve"> </w:t>
      </w:r>
    </w:p>
    <w:p w:rsidR="00DF3CA4" w:rsidRPr="001E1FFC" w:rsidRDefault="00DF3CA4" w:rsidP="00DF3CA4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F3CA4" w:rsidRPr="001E1FFC" w:rsidRDefault="00DF3CA4" w:rsidP="00DF3CA4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CA4" w:rsidRPr="001E1FFC" w:rsidRDefault="00DF3CA4" w:rsidP="00DF3CA4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1E1FFC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DF3CA4" w:rsidRPr="001E1FFC" w:rsidRDefault="00DF3CA4" w:rsidP="00DF3C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FFC">
        <w:rPr>
          <w:rFonts w:ascii="Arial" w:hAnsi="Arial" w:cs="Arial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E0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36D" w:rsidRPr="00D668D0" w:rsidSect="001C7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115C8"/>
    <w:rsid w:val="00016C63"/>
    <w:rsid w:val="00025464"/>
    <w:rsid w:val="000677EE"/>
    <w:rsid w:val="00077BAE"/>
    <w:rsid w:val="00084695"/>
    <w:rsid w:val="00084C61"/>
    <w:rsid w:val="00093164"/>
    <w:rsid w:val="00097FCA"/>
    <w:rsid w:val="000B21B8"/>
    <w:rsid w:val="000D06C8"/>
    <w:rsid w:val="000D2ABC"/>
    <w:rsid w:val="000E23F9"/>
    <w:rsid w:val="00112758"/>
    <w:rsid w:val="001171D3"/>
    <w:rsid w:val="00120630"/>
    <w:rsid w:val="00120ED6"/>
    <w:rsid w:val="00122087"/>
    <w:rsid w:val="00131183"/>
    <w:rsid w:val="00140BE7"/>
    <w:rsid w:val="001643D9"/>
    <w:rsid w:val="001A08D4"/>
    <w:rsid w:val="001A40C2"/>
    <w:rsid w:val="001A65C2"/>
    <w:rsid w:val="001B37F4"/>
    <w:rsid w:val="001B5FEC"/>
    <w:rsid w:val="001C71EA"/>
    <w:rsid w:val="001D3E9D"/>
    <w:rsid w:val="001D6170"/>
    <w:rsid w:val="001E5A0A"/>
    <w:rsid w:val="00215A26"/>
    <w:rsid w:val="00215EF6"/>
    <w:rsid w:val="00215F4D"/>
    <w:rsid w:val="00236358"/>
    <w:rsid w:val="00292BB5"/>
    <w:rsid w:val="002A2AA8"/>
    <w:rsid w:val="002A7ED5"/>
    <w:rsid w:val="002B4CC8"/>
    <w:rsid w:val="002C1343"/>
    <w:rsid w:val="002C3D0F"/>
    <w:rsid w:val="002C60F2"/>
    <w:rsid w:val="002D304C"/>
    <w:rsid w:val="002E30A4"/>
    <w:rsid w:val="002F027E"/>
    <w:rsid w:val="002F0B06"/>
    <w:rsid w:val="002F3D17"/>
    <w:rsid w:val="002F71C0"/>
    <w:rsid w:val="002F74FB"/>
    <w:rsid w:val="00315BA8"/>
    <w:rsid w:val="00322800"/>
    <w:rsid w:val="003334A5"/>
    <w:rsid w:val="003409E7"/>
    <w:rsid w:val="00370BF4"/>
    <w:rsid w:val="003723D9"/>
    <w:rsid w:val="00377C06"/>
    <w:rsid w:val="0038214E"/>
    <w:rsid w:val="003A318A"/>
    <w:rsid w:val="003D2D96"/>
    <w:rsid w:val="003D72BF"/>
    <w:rsid w:val="003F02BA"/>
    <w:rsid w:val="003F4FDB"/>
    <w:rsid w:val="00413D43"/>
    <w:rsid w:val="00425520"/>
    <w:rsid w:val="0044711A"/>
    <w:rsid w:val="004521EE"/>
    <w:rsid w:val="0045644A"/>
    <w:rsid w:val="00462F6C"/>
    <w:rsid w:val="00471479"/>
    <w:rsid w:val="00480567"/>
    <w:rsid w:val="00495968"/>
    <w:rsid w:val="004972D0"/>
    <w:rsid w:val="004A13EC"/>
    <w:rsid w:val="004A5798"/>
    <w:rsid w:val="004A77CC"/>
    <w:rsid w:val="004B4524"/>
    <w:rsid w:val="004C266C"/>
    <w:rsid w:val="004E5B9D"/>
    <w:rsid w:val="004E6620"/>
    <w:rsid w:val="004F36AA"/>
    <w:rsid w:val="004F564A"/>
    <w:rsid w:val="005120C4"/>
    <w:rsid w:val="00516166"/>
    <w:rsid w:val="005300F1"/>
    <w:rsid w:val="00597FC3"/>
    <w:rsid w:val="005A721F"/>
    <w:rsid w:val="005B136D"/>
    <w:rsid w:val="005B4642"/>
    <w:rsid w:val="005B6E17"/>
    <w:rsid w:val="005D7326"/>
    <w:rsid w:val="005E0B3D"/>
    <w:rsid w:val="00676D48"/>
    <w:rsid w:val="00686987"/>
    <w:rsid w:val="00694501"/>
    <w:rsid w:val="006B1A21"/>
    <w:rsid w:val="006B67BF"/>
    <w:rsid w:val="006B6C07"/>
    <w:rsid w:val="006D1BEF"/>
    <w:rsid w:val="006F1305"/>
    <w:rsid w:val="006F3479"/>
    <w:rsid w:val="00712834"/>
    <w:rsid w:val="00721874"/>
    <w:rsid w:val="007457D3"/>
    <w:rsid w:val="00751250"/>
    <w:rsid w:val="00766F37"/>
    <w:rsid w:val="00772DFF"/>
    <w:rsid w:val="0078205C"/>
    <w:rsid w:val="00786293"/>
    <w:rsid w:val="007A0A2C"/>
    <w:rsid w:val="007D35C4"/>
    <w:rsid w:val="007E7C69"/>
    <w:rsid w:val="0081619C"/>
    <w:rsid w:val="00855729"/>
    <w:rsid w:val="008561AC"/>
    <w:rsid w:val="00867829"/>
    <w:rsid w:val="008719BA"/>
    <w:rsid w:val="00894CC8"/>
    <w:rsid w:val="00897714"/>
    <w:rsid w:val="008C6C54"/>
    <w:rsid w:val="008D2A6D"/>
    <w:rsid w:val="008D5AAC"/>
    <w:rsid w:val="008D7426"/>
    <w:rsid w:val="00910539"/>
    <w:rsid w:val="009121B3"/>
    <w:rsid w:val="00934C6C"/>
    <w:rsid w:val="00951091"/>
    <w:rsid w:val="00964A48"/>
    <w:rsid w:val="00971D6A"/>
    <w:rsid w:val="00992453"/>
    <w:rsid w:val="009976DC"/>
    <w:rsid w:val="009A0DB6"/>
    <w:rsid w:val="009A4D82"/>
    <w:rsid w:val="009B1122"/>
    <w:rsid w:val="009B521E"/>
    <w:rsid w:val="009E11F9"/>
    <w:rsid w:val="009F33D3"/>
    <w:rsid w:val="00A1172F"/>
    <w:rsid w:val="00A27281"/>
    <w:rsid w:val="00A60490"/>
    <w:rsid w:val="00A92C7D"/>
    <w:rsid w:val="00A955E8"/>
    <w:rsid w:val="00AB0BB1"/>
    <w:rsid w:val="00AC2923"/>
    <w:rsid w:val="00AD046C"/>
    <w:rsid w:val="00AD595C"/>
    <w:rsid w:val="00B0555F"/>
    <w:rsid w:val="00B23757"/>
    <w:rsid w:val="00B405BE"/>
    <w:rsid w:val="00B46A33"/>
    <w:rsid w:val="00B556E6"/>
    <w:rsid w:val="00B930B6"/>
    <w:rsid w:val="00BC0439"/>
    <w:rsid w:val="00BE68F5"/>
    <w:rsid w:val="00BF1D08"/>
    <w:rsid w:val="00BF6B1B"/>
    <w:rsid w:val="00C25936"/>
    <w:rsid w:val="00C2640A"/>
    <w:rsid w:val="00C343DF"/>
    <w:rsid w:val="00C35BF1"/>
    <w:rsid w:val="00C5008F"/>
    <w:rsid w:val="00C70DCA"/>
    <w:rsid w:val="00C7368C"/>
    <w:rsid w:val="00C86170"/>
    <w:rsid w:val="00CA2A36"/>
    <w:rsid w:val="00CA5E0D"/>
    <w:rsid w:val="00CE2F38"/>
    <w:rsid w:val="00D234AB"/>
    <w:rsid w:val="00D60671"/>
    <w:rsid w:val="00D60D95"/>
    <w:rsid w:val="00D668D0"/>
    <w:rsid w:val="00D72D7C"/>
    <w:rsid w:val="00D83E4B"/>
    <w:rsid w:val="00D95E72"/>
    <w:rsid w:val="00DD402C"/>
    <w:rsid w:val="00DE0610"/>
    <w:rsid w:val="00DF3CA4"/>
    <w:rsid w:val="00E00ABE"/>
    <w:rsid w:val="00E07ACF"/>
    <w:rsid w:val="00E153CB"/>
    <w:rsid w:val="00E512CE"/>
    <w:rsid w:val="00E60361"/>
    <w:rsid w:val="00E74877"/>
    <w:rsid w:val="00E850FD"/>
    <w:rsid w:val="00E97352"/>
    <w:rsid w:val="00EB6902"/>
    <w:rsid w:val="00EC5E51"/>
    <w:rsid w:val="00EE7F25"/>
    <w:rsid w:val="00F0105D"/>
    <w:rsid w:val="00F0282C"/>
    <w:rsid w:val="00F10816"/>
    <w:rsid w:val="00F10F9C"/>
    <w:rsid w:val="00F20388"/>
    <w:rsid w:val="00F21773"/>
    <w:rsid w:val="00F3716F"/>
    <w:rsid w:val="00F37B13"/>
    <w:rsid w:val="00F37E25"/>
    <w:rsid w:val="00F439A8"/>
    <w:rsid w:val="00F44B62"/>
    <w:rsid w:val="00F728CA"/>
    <w:rsid w:val="00F76B71"/>
    <w:rsid w:val="00F86C8F"/>
    <w:rsid w:val="00F86DC6"/>
    <w:rsid w:val="00FA5712"/>
    <w:rsid w:val="00FD55AB"/>
    <w:rsid w:val="00FE4B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6D02998-F6EE-48E1-BB82-9705E1D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34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cp:lastPrinted>2020-12-17T03:27:00Z</cp:lastPrinted>
  <dcterms:created xsi:type="dcterms:W3CDTF">2020-09-04T04:21:00Z</dcterms:created>
  <dcterms:modified xsi:type="dcterms:W3CDTF">2020-12-17T03:33:00Z</dcterms:modified>
</cp:coreProperties>
</file>