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DC" w:rsidRPr="007B49DC" w:rsidRDefault="007B49DC" w:rsidP="007B49D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B49D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Иркутская область</w:t>
      </w:r>
    </w:p>
    <w:p w:rsidR="007B49DC" w:rsidRPr="007B49DC" w:rsidRDefault="007B49DC" w:rsidP="007B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</w:t>
      </w:r>
      <w:proofErr w:type="spellEnd"/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7B49DC" w:rsidRPr="007B49DC" w:rsidRDefault="007B49DC" w:rsidP="007B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9DC" w:rsidRPr="007B49DC" w:rsidRDefault="007B49DC" w:rsidP="007B49D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B49D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ДУМА ПИСАРЕВСКОГО СЕЛЬСКОГО ПОСЕЛЕНИЯ</w:t>
      </w:r>
    </w:p>
    <w:p w:rsidR="007B49DC" w:rsidRPr="007B49DC" w:rsidRDefault="007B49DC" w:rsidP="007B49DC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9DC" w:rsidRPr="007B49DC" w:rsidRDefault="007B49DC" w:rsidP="007B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B49DC" w:rsidRPr="007B49DC" w:rsidRDefault="007B49DC" w:rsidP="007B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9DC" w:rsidRPr="007B49DC" w:rsidRDefault="007B49DC" w:rsidP="007B49DC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9D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</w:t>
      </w:r>
      <w:r w:rsidRPr="007B49DC"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«___»_____2018 г.                                                               №_____</w:t>
      </w:r>
    </w:p>
    <w:p w:rsidR="007B49DC" w:rsidRPr="007B49DC" w:rsidRDefault="007B49DC" w:rsidP="00A0493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4"/>
          <w:lang w:eastAsia="ru-RU"/>
        </w:rPr>
        <w:t>п. 4-е отделение ГСС</w:t>
      </w:r>
    </w:p>
    <w:p w:rsidR="007B49DC" w:rsidRPr="007B49DC" w:rsidRDefault="007B49DC" w:rsidP="007B49DC">
      <w:pPr>
        <w:spacing w:before="280"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9DC" w:rsidRPr="007B49DC" w:rsidRDefault="007B49DC" w:rsidP="007B49D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</w:t>
      </w:r>
    </w:p>
    <w:p w:rsidR="007B49DC" w:rsidRPr="007B49DC" w:rsidRDefault="007B49DC" w:rsidP="007B49D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</w:p>
    <w:p w:rsidR="007B49DC" w:rsidRPr="007B49DC" w:rsidRDefault="007B49DC" w:rsidP="007B49D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05.05.2011г. №62 «Об утверждении</w:t>
      </w:r>
    </w:p>
    <w:p w:rsidR="007B49DC" w:rsidRPr="007B49DC" w:rsidRDefault="007B49DC" w:rsidP="007B49D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</w:t>
      </w:r>
    </w:p>
    <w:p w:rsidR="007B49DC" w:rsidRPr="007B49DC" w:rsidRDefault="007B49DC" w:rsidP="007B49D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Писаревском муниципальном образовании»</w:t>
      </w:r>
    </w:p>
    <w:p w:rsidR="007B49DC" w:rsidRPr="007B49DC" w:rsidRDefault="007B49DC" w:rsidP="007B49D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26.06.2013г. №12, от 10.06.2014г.№36,</w:t>
      </w:r>
    </w:p>
    <w:p w:rsidR="007B49DC" w:rsidRPr="007B49DC" w:rsidRDefault="007B49DC" w:rsidP="007B49D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31.03.2015г.№52, от 06.06.2016г.№89,</w:t>
      </w:r>
    </w:p>
    <w:p w:rsidR="007B49DC" w:rsidRPr="007B49DC" w:rsidRDefault="007B49DC" w:rsidP="007B49D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11.07.2017г. №129)</w:t>
      </w:r>
    </w:p>
    <w:p w:rsidR="007B49DC" w:rsidRPr="007B49DC" w:rsidRDefault="007B49DC" w:rsidP="007B49D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</w:t>
      </w:r>
      <w:proofErr w:type="spellStart"/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Тулунской</w:t>
      </w:r>
      <w:proofErr w:type="spellEnd"/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от 22.01.2018г. №7-21-218 на отдельные нормы Положения о бюджетном процессе в Писаревском муниципальном образовании, руководствуясь Бюджетным Кодексом Российской Федерации, Федеральным законом от 18.07.2017г. №178-ФЗ "О внесении изменений в Бюджетный кодекс Российской Федерации и статью 3 Федерального закона "О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Федерации", Федеральным законом от 06.10.2003г. №131-ФЗ «Об общих принципах организации  местного самоуправления в Российской Федерации», статьями 33,48 Устава Писаревского муниципального образования, в целях приведения в соответствие с Федеральным законодательством Положения о бюджетном процессе в Писаревском муниципальном образовании, Дума Писаревского сельского поселения</w:t>
      </w:r>
    </w:p>
    <w:p w:rsidR="007B49DC" w:rsidRPr="007B49DC" w:rsidRDefault="007B49DC" w:rsidP="007B49DC">
      <w:pPr>
        <w:spacing w:before="28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А:</w:t>
      </w:r>
    </w:p>
    <w:p w:rsidR="007B49DC" w:rsidRPr="007B49DC" w:rsidRDefault="007B49DC" w:rsidP="007B49DC">
      <w:pPr>
        <w:numPr>
          <w:ilvl w:val="0"/>
          <w:numId w:val="1"/>
        </w:numPr>
        <w:tabs>
          <w:tab w:val="num" w:pos="1080"/>
        </w:tabs>
        <w:spacing w:before="280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бюджетном процессе в Писаревском муниципальном образовании, утвержденное решением Думы Писаревского сельского поселения от 05.05.2011года №62 (с изменениями от 26.06.2013г.12, от 10.06.2014г.№36, от 31.03.2015г.№52, от 06.06.2016г. №89, от 11.07.2017г.№129) следующие изменения:</w:t>
      </w:r>
    </w:p>
    <w:p w:rsidR="007B49DC" w:rsidRPr="007B49DC" w:rsidRDefault="007B49DC" w:rsidP="007B49DC">
      <w:pPr>
        <w:numPr>
          <w:ilvl w:val="0"/>
          <w:numId w:val="2"/>
        </w:numPr>
        <w:tabs>
          <w:tab w:val="left" w:pos="1260"/>
        </w:tabs>
        <w:spacing w:before="280" w:after="20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DC">
        <w:rPr>
          <w:rFonts w:ascii="Times New Roman" w:eastAsia="Times New Roman" w:hAnsi="Times New Roman" w:cs="Times New Roman"/>
          <w:sz w:val="28"/>
          <w:szCs w:val="28"/>
        </w:rPr>
        <w:t>Статью 7 дополнить пунктом 3 следующего содержания:</w:t>
      </w:r>
    </w:p>
    <w:p w:rsidR="007B49DC" w:rsidRPr="007B49DC" w:rsidRDefault="007B49DC" w:rsidP="001E4B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DC">
        <w:rPr>
          <w:rFonts w:ascii="Times New Roman" w:eastAsia="Times New Roman" w:hAnsi="Times New Roman" w:cs="Times New Roman"/>
          <w:sz w:val="28"/>
          <w:szCs w:val="28"/>
        </w:rPr>
        <w:lastRenderedPageBreak/>
        <w:t>«3. Главный распорядитель (распорядитель) бюджетных средств, в случаях, установленных местной администрацией,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7B49DC" w:rsidRPr="007B49DC" w:rsidRDefault="007B49DC" w:rsidP="001E4B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DC">
        <w:rPr>
          <w:rFonts w:ascii="Times New Roman" w:eastAsia="Times New Roman" w:hAnsi="Times New Roman" w:cs="Times New Roman"/>
          <w:sz w:val="28"/>
          <w:szCs w:val="28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</w:t>
      </w:r>
    </w:p>
    <w:p w:rsidR="007B49DC" w:rsidRPr="007B49DC" w:rsidRDefault="007B49DC" w:rsidP="001E4BC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DC">
        <w:rPr>
          <w:rFonts w:ascii="Times New Roman" w:eastAsia="Times New Roman" w:hAnsi="Times New Roman" w:cs="Times New Roman"/>
          <w:sz w:val="28"/>
          <w:szCs w:val="28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</w:t>
      </w:r>
    </w:p>
    <w:p w:rsidR="007B49DC" w:rsidRPr="007B49DC" w:rsidRDefault="007B49DC" w:rsidP="001E4BC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DC">
        <w:rPr>
          <w:rFonts w:ascii="Times New Roman" w:eastAsia="Times New Roman" w:hAnsi="Times New Roman" w:cs="Times New Roman"/>
          <w:sz w:val="28"/>
          <w:szCs w:val="28"/>
        </w:rPr>
        <w:t>Статью 10 изложить в следующей редакции:</w:t>
      </w:r>
    </w:p>
    <w:p w:rsidR="007B49DC" w:rsidRPr="007B49DC" w:rsidRDefault="007B49DC" w:rsidP="00A049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DC">
        <w:rPr>
          <w:rFonts w:ascii="Times New Roman" w:eastAsia="Times New Roman" w:hAnsi="Times New Roman" w:cs="Times New Roman"/>
          <w:sz w:val="28"/>
          <w:szCs w:val="28"/>
        </w:rPr>
        <w:t>«Статья 10.Бюджетные полномочия получателя бюджетных средств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Получатель бюджетных средств:</w:t>
      </w:r>
    </w:p>
    <w:p w:rsidR="007B49DC" w:rsidRPr="007B49DC" w:rsidRDefault="007B49DC" w:rsidP="001E4BCA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и исполняет бюджетную смету;</w:t>
      </w:r>
    </w:p>
    <w:p w:rsidR="007B49DC" w:rsidRPr="007B49DC" w:rsidRDefault="007B49DC" w:rsidP="001E4BCA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и исполняет в пределах доведенных лимитов бюджетных обязательств и бюджетных ассигнований бюджетные обязательства;</w:t>
      </w:r>
    </w:p>
    <w:p w:rsidR="007B49DC" w:rsidRPr="007B49DC" w:rsidRDefault="007B49DC" w:rsidP="001E4BCA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7B49DC" w:rsidRPr="007B49DC" w:rsidRDefault="007B49DC" w:rsidP="001E4BCA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соответствующему главному распорядителю (распорядителю) бюджетных средств, предложения по изменению бюджетной росписи;</w:t>
      </w:r>
    </w:p>
    <w:p w:rsidR="007B49DC" w:rsidRPr="007B49DC" w:rsidRDefault="007B49DC" w:rsidP="001E4BCA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бюджетный учет либо передает на основании соглашения </w:t>
      </w:r>
      <w:r w:rsidR="001E4B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полномочие иному муниципальному учреждению (централизованной бухгалтерии);</w:t>
      </w:r>
    </w:p>
    <w:p w:rsidR="007B49DC" w:rsidRPr="007B49DC" w:rsidRDefault="007B49DC" w:rsidP="001E4BCA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7B49DC" w:rsidRPr="007B49DC" w:rsidRDefault="007B49DC" w:rsidP="001E4BCA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полномочия, установленные Бюджетным Кодексом Российской Федерации и принятыми в соответствии с ним нормативными правовыми актами, настоящим Положением и иными, принимаемыми в соответствии с Бюджетным Кодексом Российской Федерации, муниципальными правовыми актами </w:t>
      </w:r>
      <w:r w:rsidR="00A0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</w:t>
      </w:r>
      <w:bookmarkStart w:id="0" w:name="_GoBack"/>
      <w:bookmarkEnd w:id="0"/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 регулирующими бюджетные правоотношения.</w:t>
      </w:r>
    </w:p>
    <w:p w:rsidR="007B49DC" w:rsidRPr="007B49DC" w:rsidRDefault="007B49DC" w:rsidP="00A0493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средств».</w:t>
      </w:r>
    </w:p>
    <w:p w:rsidR="007B49DC" w:rsidRPr="007B49DC" w:rsidRDefault="007B49DC" w:rsidP="001E4BCA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29 дополнить пунктом 6 следующего содержания: </w:t>
      </w:r>
    </w:p>
    <w:p w:rsidR="007B49DC" w:rsidRPr="007B49DC" w:rsidRDefault="007B49DC" w:rsidP="001E4B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«6.</w:t>
      </w:r>
      <w:r w:rsidRPr="007B4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</w:t>
      </w: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7B49DC" w:rsidRPr="007B49DC" w:rsidRDefault="007B49DC" w:rsidP="001E4BCA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главного администратора средств бюджета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году, согласованным с соответствующим финансовым органом, в определяемом ими порядке, средства в объеме, не превышающем остатка указанных межбюджетных трансфертов, могут быть возвращены в текущем финансовом году в доход бюджета Писаревского муниципального образования, для финансового обеспечения расходов бюджета Писаревского муниципального образования, соответствующих целям предоставления указанных межбюджетных трансфертов.</w:t>
      </w:r>
    </w:p>
    <w:p w:rsidR="007B49DC" w:rsidRPr="007B49DC" w:rsidRDefault="007B49DC" w:rsidP="00A0493D">
      <w:pPr>
        <w:keepLines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перечислен в доход соответствующего бюджета, указанные средства подлежат взысканию в доход бюджета, из которого они были предоставлены, в порядке, определяемом соответствующим финансовым органом, с соблюдением общих требований, установленных Министерством финансов Российской Федерации.»</w:t>
      </w:r>
    </w:p>
    <w:p w:rsidR="007B49DC" w:rsidRPr="007B49DC" w:rsidRDefault="007B49DC" w:rsidP="007B49DC">
      <w:pPr>
        <w:keepLines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firstLine="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31 изложить в следующей редакции:</w:t>
      </w:r>
    </w:p>
    <w:p w:rsidR="007B49DC" w:rsidRPr="007B49DC" w:rsidRDefault="007B49DC" w:rsidP="007B4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31.Объекты муниципального финансового контроля</w:t>
      </w:r>
    </w:p>
    <w:p w:rsidR="007B49DC" w:rsidRPr="007B49DC" w:rsidRDefault="007B49DC" w:rsidP="00A0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Объектами муниципального финансового контроля (далее - объекты контроля) являются:</w:t>
      </w:r>
    </w:p>
    <w:p w:rsidR="007B49DC" w:rsidRPr="007B49DC" w:rsidRDefault="007B49DC" w:rsidP="00A0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7B49DC" w:rsidRPr="007B49DC" w:rsidRDefault="007B49DC" w:rsidP="00A0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администрации Писаревского сельского поселения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муниципальные учреждения;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унитарные предприятия;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товарищества и общества с участием Писаревского муниципального образования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Писаревского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Писаревского муниципального образования, муниципальных</w:t>
      </w:r>
      <w:r w:rsidR="001E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лиц;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</w:t>
      </w: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муниципального финансового контроля осуществляют контроль за использованием средств бюджета Писаревского муниципального образования,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Писаревского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(распорядителей, получателей) бюджетных средств, главных </w:t>
      </w: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администраторов источников финансирования дефицита бюджета, заключивших договоры (соглашения) о предоставлении средств из бюджета, муниципальные контракты.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7"/>
      <w:bookmarkEnd w:id="1"/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или несвоевременное представление объектами контроля в органы муниципального финансового контроля по его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</w:p>
    <w:p w:rsidR="007B49DC" w:rsidRPr="007B49DC" w:rsidRDefault="007B49DC" w:rsidP="001E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Проверка расходов Контрольно-счетной палатой Писаревского сельского поселения за отчетный финансовый год осуществляется в соответствии с Федеральным </w:t>
      </w:r>
      <w:hyperlink r:id="rId5" w:history="1">
        <w:r w:rsidRPr="007B49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образований".»</w:t>
      </w:r>
    </w:p>
    <w:p w:rsidR="007B49DC" w:rsidRPr="007B49DC" w:rsidRDefault="007B49DC" w:rsidP="007B49DC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280" w:after="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Подпункты, а, б пункта 1 статьи 31.5 изложить в следующей редакции:</w:t>
      </w:r>
    </w:p>
    <w:p w:rsidR="007B49DC" w:rsidRPr="007B49DC" w:rsidRDefault="007B49DC" w:rsidP="007B49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«а) Представление </w:t>
      </w:r>
      <w:r w:rsidRPr="007B4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документ органа внутреннего муниципального финансового контроля, который должен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</w:p>
    <w:p w:rsidR="007B49DC" w:rsidRPr="007B49DC" w:rsidRDefault="007B49DC" w:rsidP="007B49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б) Предписание - документ органа внутреннего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</w:t>
      </w:r>
      <w:r w:rsidRPr="007B4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муниципальному образованию.»</w:t>
      </w:r>
    </w:p>
    <w:p w:rsidR="007B49DC" w:rsidRPr="007B49DC" w:rsidRDefault="007B49DC" w:rsidP="007B49DC">
      <w:pPr>
        <w:numPr>
          <w:ilvl w:val="0"/>
          <w:numId w:val="1"/>
        </w:numPr>
        <w:tabs>
          <w:tab w:val="num" w:pos="1080"/>
        </w:tabs>
        <w:spacing w:before="280"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D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B49DC">
        <w:rPr>
          <w:rFonts w:ascii="Times New Roman" w:eastAsia="Times New Roman" w:hAnsi="Times New Roman" w:cs="Times New Roman"/>
          <w:sz w:val="28"/>
          <w:szCs w:val="28"/>
        </w:rPr>
        <w:t>Установить, что настоящее решение вступает в силу после дня его официального опубликования.</w:t>
      </w:r>
    </w:p>
    <w:p w:rsidR="007B49DC" w:rsidRPr="007B49DC" w:rsidRDefault="007B49DC" w:rsidP="007B49DC">
      <w:pPr>
        <w:numPr>
          <w:ilvl w:val="0"/>
          <w:numId w:val="1"/>
        </w:numPr>
        <w:tabs>
          <w:tab w:val="num" w:pos="1080"/>
        </w:tabs>
        <w:spacing w:before="280"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D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7B49DC" w:rsidRPr="007B49DC" w:rsidRDefault="007B49DC" w:rsidP="007B49DC">
      <w:pPr>
        <w:spacing w:before="28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9DC" w:rsidRPr="007B49DC" w:rsidRDefault="007B49DC" w:rsidP="007B49DC">
      <w:pPr>
        <w:spacing w:before="28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9DC" w:rsidRPr="007B49DC" w:rsidRDefault="007B49DC" w:rsidP="007B49DC">
      <w:pPr>
        <w:spacing w:before="28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9DC" w:rsidRPr="007B49DC" w:rsidRDefault="007B49DC" w:rsidP="007B49D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Писаревского</w:t>
      </w:r>
    </w:p>
    <w:p w:rsidR="00B466E4" w:rsidRDefault="001E4BCA" w:rsidP="007B49DC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B49DC"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49DC" w:rsidRP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Самарин А</w:t>
      </w:r>
      <w:r w:rsidR="007B49DC">
        <w:rPr>
          <w:rFonts w:ascii="Times New Roman" w:eastAsia="Times New Roman" w:hAnsi="Times New Roman" w:cs="Times New Roman"/>
          <w:sz w:val="28"/>
          <w:szCs w:val="28"/>
          <w:lang w:eastAsia="ru-RU"/>
        </w:rPr>
        <w:t>.Е.</w:t>
      </w:r>
    </w:p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4317F"/>
    <w:multiLevelType w:val="hybridMultilevel"/>
    <w:tmpl w:val="191A5B76"/>
    <w:lvl w:ilvl="0" w:tplc="04190011">
      <w:start w:val="1"/>
      <w:numFmt w:val="decimal"/>
      <w:lvlText w:val="%1)"/>
      <w:lvlJc w:val="left"/>
      <w:pPr>
        <w:ind w:left="708" w:hanging="360"/>
      </w:pPr>
    </w:lvl>
    <w:lvl w:ilvl="1" w:tplc="0DA60534">
      <w:start w:val="1"/>
      <w:numFmt w:val="decimal"/>
      <w:lvlText w:val="%2)"/>
      <w:lvlJc w:val="left"/>
      <w:pPr>
        <w:tabs>
          <w:tab w:val="num" w:pos="851"/>
        </w:tabs>
        <w:ind w:left="0" w:firstLine="34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1">
    <w:nsid w:val="4BDB46E1"/>
    <w:multiLevelType w:val="hybridMultilevel"/>
    <w:tmpl w:val="41B05E28"/>
    <w:lvl w:ilvl="0" w:tplc="A3021556">
      <w:start w:val="1"/>
      <w:numFmt w:val="decimal"/>
      <w:lvlText w:val="%1."/>
      <w:lvlJc w:val="left"/>
      <w:pPr>
        <w:tabs>
          <w:tab w:val="num" w:pos="1494"/>
        </w:tabs>
        <w:ind w:left="360" w:firstLine="567"/>
      </w:pPr>
    </w:lvl>
    <w:lvl w:ilvl="1" w:tplc="9A785B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E3"/>
    <w:rsid w:val="001E4BCA"/>
    <w:rsid w:val="006C5E73"/>
    <w:rsid w:val="007B49DC"/>
    <w:rsid w:val="00926EA3"/>
    <w:rsid w:val="00A0493D"/>
    <w:rsid w:val="00A206E3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9E8D2-9D2B-4654-A3B7-C00468AA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B4DF7E4F411C41074AB26FC7F18D40140D7691333A71722F2DF340B079Y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2018-02-06T02:56:00Z</dcterms:created>
  <dcterms:modified xsi:type="dcterms:W3CDTF">2018-02-06T03:50:00Z</dcterms:modified>
</cp:coreProperties>
</file>