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22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0E3E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251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22.11.2024 г.  № </w:t>
      </w:r>
      <w:r w:rsidR="000E3EDA">
        <w:rPr>
          <w:rFonts w:ascii="Times New Roman" w:eastAsia="Calibri" w:hAnsi="Times New Roman" w:cs="Times New Roman"/>
          <w:bCs/>
        </w:rPr>
        <w:t>251</w:t>
      </w:r>
      <w:bookmarkStart w:id="0" w:name="_GoBack"/>
      <w:bookmarkEnd w:id="0"/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p w:rsidR="001A4CD7" w:rsidRDefault="001A4CD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1A4CD7" w:rsidRDefault="00230153" w:rsidP="00230153">
            <w:pPr>
              <w:pStyle w:val="a4"/>
              <w:spacing w:after="0"/>
              <w:ind w:left="176" w:hanging="142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BB182A" w:rsidRDefault="00230153" w:rsidP="00230153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BB182A">
              <w:rPr>
                <w:rFonts w:ascii="Times New Roman" w:eastAsia="Calibri" w:hAnsi="Times New Roman" w:cs="Times New Roman"/>
                <w:b/>
                <w:bCs/>
                <w:szCs w:val="26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BB182A" w:rsidRDefault="00230153" w:rsidP="00230153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BB182A">
              <w:rPr>
                <w:rFonts w:ascii="Times New Roman" w:eastAsia="Calibri" w:hAnsi="Times New Roman" w:cs="Times New Roman"/>
                <w:b/>
                <w:bCs/>
                <w:szCs w:val="26"/>
              </w:rPr>
              <w:t>Кадастровый номер</w:t>
            </w:r>
          </w:p>
        </w:tc>
      </w:tr>
      <w:tr w:rsidR="00541AB2" w:rsidRPr="001A4CD7" w:rsidTr="00230153">
        <w:trPr>
          <w:trHeight w:val="336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6/1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38:15:220201:20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20 б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38:15:220201:245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46/1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38:15:220201:254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Школьная, земельный участок, 2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38:15:220201:255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1/1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38:15:220201:37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4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38:15:220201:42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8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38:15:220201:47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9/1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38:15:220201:48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11/1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38:15:220201:51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земельный участок, 11/2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38:15:220201:52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улица. Механизаторская, земельный участок, 1/1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38:15:220201:56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1/2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38:15:220201:57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35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38:15:220201:61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25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38:15:220201:65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36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38:15:220201:66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34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38:15:220201:68</w:t>
            </w:r>
          </w:p>
        </w:tc>
      </w:tr>
      <w:tr w:rsidR="00541AB2" w:rsidRPr="001A4CD7" w:rsidTr="00230153">
        <w:trPr>
          <w:trHeight w:val="312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17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38:15:220201:71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 21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38:15:220201:73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Блок-пост, земельный участок, 98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38:15:220201:76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11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38:15:220201:77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Механизаторская, земельный участок, 20а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38:15:220201:79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</w:t>
            </w:r>
            <w:r w:rsidR="00F43A40">
              <w:t xml:space="preserve"> </w:t>
            </w:r>
            <w:r w:rsidRPr="001A4CD7">
              <w:t>Курзанская, земельный участок, 7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38:15:220201:82</w:t>
            </w:r>
          </w:p>
        </w:tc>
      </w:tr>
      <w:tr w:rsidR="00541AB2" w:rsidRPr="001A4CD7" w:rsidTr="00230153">
        <w:trPr>
          <w:trHeight w:val="288"/>
        </w:trPr>
        <w:tc>
          <w:tcPr>
            <w:tcW w:w="706" w:type="dxa"/>
          </w:tcPr>
          <w:p w:rsidR="00541AB2" w:rsidRPr="001A4CD7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</w:pPr>
          </w:p>
        </w:tc>
        <w:tc>
          <w:tcPr>
            <w:tcW w:w="6804" w:type="dxa"/>
            <w:noWrap/>
            <w:hideMark/>
          </w:tcPr>
          <w:p w:rsidR="00541AB2" w:rsidRPr="001A4CD7" w:rsidRDefault="00541AB2" w:rsidP="00541AB2">
            <w:r w:rsidRPr="001A4CD7">
              <w:t>Российская Федерация, Иркутская область, муниципальный район Тулунский, сельское поселение Писаревское, поселок Иннокентьевский, улица Школьная, земельный участок, 3</w:t>
            </w:r>
          </w:p>
        </w:tc>
        <w:tc>
          <w:tcPr>
            <w:tcW w:w="1983" w:type="dxa"/>
          </w:tcPr>
          <w:p w:rsidR="00541AB2" w:rsidRPr="001A4CD7" w:rsidRDefault="00541AB2" w:rsidP="00541AB2">
            <w:r w:rsidRPr="001A4CD7">
              <w:t>38:15:220201:89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E3EDA"/>
    <w:rsid w:val="001A4CD7"/>
    <w:rsid w:val="001C30D7"/>
    <w:rsid w:val="00230153"/>
    <w:rsid w:val="004F4BE9"/>
    <w:rsid w:val="00541AB2"/>
    <w:rsid w:val="00660D3A"/>
    <w:rsid w:val="00944C4D"/>
    <w:rsid w:val="00CA0A52"/>
    <w:rsid w:val="00F43A40"/>
    <w:rsid w:val="00F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90FE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2024-11-22T16:15:00Z</dcterms:created>
  <dcterms:modified xsi:type="dcterms:W3CDTF">2024-11-23T07:58:00Z</dcterms:modified>
</cp:coreProperties>
</file>