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431007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981B15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proofErr w:type="gramEnd"/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431007">
        <w:rPr>
          <w:rFonts w:ascii="Times New Roman" w:hAnsi="Times New Roman" w:cs="Times New Roman"/>
          <w:b/>
          <w:spacing w:val="20"/>
          <w:sz w:val="28"/>
          <w:szCs w:val="28"/>
        </w:rPr>
        <w:t>12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 xml:space="preserve">, от 09.10.2024 № 231 А, от </w:t>
      </w:r>
      <w:r w:rsidR="00981B15">
        <w:rPr>
          <w:rFonts w:ascii="Times New Roman" w:hAnsi="Times New Roman"/>
          <w:sz w:val="28"/>
          <w:szCs w:val="28"/>
        </w:rPr>
        <w:lastRenderedPageBreak/>
        <w:t>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552,6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26 093,9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 400,2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22 198,2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C60" w:rsidRDefault="007123B3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2C4C60">
        <w:rPr>
          <w:rFonts w:ascii="Times New Roman" w:eastAsia="Calibri" w:hAnsi="Times New Roman" w:cs="Times New Roman"/>
          <w:sz w:val="28"/>
          <w:szCs w:val="28"/>
        </w:rPr>
        <w:t>2024-2028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2C4C60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2C4C60" w:rsidRPr="00A84247" w:rsidTr="005F1D4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программы составляет 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74 226,4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14 819,3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 353,8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16 377,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15 539,1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70 721,8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 732,7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14 833,3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571474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2C4C60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C60" w:rsidRPr="00A84247" w:rsidTr="005F1D4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2C4C60" w:rsidRPr="009274B2" w:rsidRDefault="002C4C60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C1529" w:rsidRDefault="004C1529" w:rsidP="004C1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4C1529" w:rsidRPr="00A84247" w:rsidTr="005F1D40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54319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54319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4C1529" w:rsidRPr="00A84247" w:rsidRDefault="004C1529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129,2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571474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</w:t>
            </w:r>
            <w:r w:rsidR="004C1529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4C1529" w:rsidRPr="00A84247" w:rsidRDefault="004C1529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7123B3" w:rsidRDefault="005F1D40" w:rsidP="00712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1.4. </w:t>
      </w:r>
      <w:r w:rsidR="007123B3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7123B3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123B3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7123B3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123B3" w:rsidRPr="00F20E72" w:rsidRDefault="007123B3" w:rsidP="00712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7123B3" w:rsidRPr="00A84247" w:rsidTr="007123B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3B3" w:rsidRPr="00A84247" w:rsidRDefault="007123B3" w:rsidP="0071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001E5">
              <w:rPr>
                <w:rFonts w:ascii="Times New Roman" w:hAnsi="Times New Roman" w:cs="Times New Roman"/>
                <w:sz w:val="24"/>
                <w:szCs w:val="24"/>
              </w:rPr>
              <w:t>15 459,8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95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001E5">
              <w:rPr>
                <w:rFonts w:ascii="Times New Roman" w:eastAsia="Calibri" w:hAnsi="Times New Roman" w:cs="Times New Roman"/>
                <w:sz w:val="24"/>
                <w:szCs w:val="24"/>
              </w:rPr>
              <w:t>3520,2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EC7EB1"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C7EB1"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001E5">
              <w:rPr>
                <w:rFonts w:ascii="Times New Roman" w:hAnsi="Times New Roman" w:cs="Times New Roman"/>
                <w:sz w:val="24"/>
                <w:szCs w:val="24"/>
              </w:rPr>
              <w:t>5 129,0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5B46E0">
              <w:rPr>
                <w:rFonts w:ascii="Times New Roman" w:eastAsia="Calibri" w:hAnsi="Times New Roman" w:cs="Times New Roman"/>
                <w:sz w:val="24"/>
                <w:szCs w:val="24"/>
              </w:rPr>
              <w:t>358,5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B46E0">
              <w:rPr>
                <w:rFonts w:ascii="Times New Roman" w:eastAsia="Calibri" w:hAnsi="Times New Roman" w:cs="Times New Roman"/>
                <w:sz w:val="24"/>
                <w:szCs w:val="24"/>
              </w:rPr>
              <w:t>7228,0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B46E0">
              <w:rPr>
                <w:rFonts w:ascii="Times New Roman" w:eastAsia="Calibri" w:hAnsi="Times New Roman" w:cs="Times New Roman"/>
                <w:sz w:val="24"/>
                <w:szCs w:val="24"/>
              </w:rPr>
              <w:t>2 806,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B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C6695"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Pr="00A84247" w:rsidRDefault="002C6695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="007123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123B3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123B3" w:rsidRPr="00A84247" w:rsidRDefault="007123B3" w:rsidP="0071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t>1.</w:t>
      </w:r>
      <w:r w:rsidR="00FA6268">
        <w:rPr>
          <w:rFonts w:ascii="Times New Roman" w:eastAsia="Calibri" w:hAnsi="Times New Roman" w:cs="Times New Roman"/>
          <w:sz w:val="28"/>
          <w:szCs w:val="28"/>
        </w:rPr>
        <w:t>5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E67B7C">
        <w:rPr>
          <w:rFonts w:ascii="Times New Roman" w:eastAsia="Calibri" w:hAnsi="Times New Roman" w:cs="Times New Roman"/>
          <w:sz w:val="28"/>
          <w:szCs w:val="28"/>
        </w:rPr>
        <w:t xml:space="preserve">5, 6, </w:t>
      </w:r>
      <w:proofErr w:type="gramStart"/>
      <w:r w:rsidR="00E67B7C">
        <w:rPr>
          <w:rFonts w:ascii="Times New Roman" w:eastAsia="Calibri" w:hAnsi="Times New Roman" w:cs="Times New Roman"/>
          <w:sz w:val="28"/>
          <w:szCs w:val="28"/>
        </w:rPr>
        <w:t>7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7"/>
        <w:gridCol w:w="1697"/>
        <w:gridCol w:w="1276"/>
        <w:gridCol w:w="1276"/>
        <w:gridCol w:w="1275"/>
        <w:gridCol w:w="1276"/>
        <w:gridCol w:w="1276"/>
        <w:gridCol w:w="1417"/>
      </w:tblGrid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26 093,9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115 552,6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22 311,2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96 513,2</w:t>
            </w:r>
          </w:p>
        </w:tc>
      </w:tr>
      <w:tr w:rsidR="00D70048" w:rsidRPr="00D70048" w:rsidTr="00D70048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бюджета, предусмотр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енные в местном 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3 601,1</w:t>
            </w:r>
          </w:p>
        </w:tc>
      </w:tr>
      <w:tr w:rsidR="00D70048" w:rsidRPr="00D70048" w:rsidTr="00D70048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D70048" w:rsidRPr="00D70048" w:rsidTr="00D70048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D70048" w:rsidRPr="00D70048" w:rsidTr="00D70048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енные в местном 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74 226,4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70 721,8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41 943,3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38 457,2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70048" w:rsidRPr="00D70048" w:rsidTr="00D70048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D70048" w:rsidRPr="00D70048" w:rsidTr="00D70048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84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60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D70048" w:rsidRPr="00D70048" w:rsidTr="00D70048">
        <w:trPr>
          <w:trHeight w:val="108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40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9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15 459,8</w:t>
            </w:r>
          </w:p>
        </w:tc>
      </w:tr>
      <w:tr w:rsidR="00D70048" w:rsidRPr="00D70048" w:rsidTr="00D70048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2024-2028 </w:t>
            </w:r>
            <w:proofErr w:type="spellStart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6 252,1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750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3.4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30 316,6</w:t>
            </w:r>
          </w:p>
        </w:tc>
      </w:tr>
      <w:tr w:rsidR="00D70048" w:rsidRPr="00D70048" w:rsidTr="00D70048">
        <w:trPr>
          <w:trHeight w:val="75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Водохозяйственная деятельность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D70048" w:rsidRPr="00D70048" w:rsidTr="00D70048">
        <w:trPr>
          <w:trHeight w:val="108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правонарушений на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24 525,4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19 903,4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культуры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массового спорта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D70048" w:rsidRPr="00D70048" w:rsidTr="00D70048">
        <w:trPr>
          <w:trHeight w:val="529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582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570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198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672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D70048" w:rsidRPr="00D70048" w:rsidTr="00D70048">
        <w:trPr>
          <w:trHeight w:val="55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Чапаева,2"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150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600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36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0048" w:rsidRPr="00D70048" w:rsidTr="00D70048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поселения. 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70048" w:rsidRPr="00D70048" w:rsidTr="00D70048">
        <w:trPr>
          <w:trHeight w:val="150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D70048" w:rsidRPr="00D70048" w:rsidTr="00D70048">
        <w:trPr>
          <w:trHeight w:val="150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6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недвижимого имущества для передачи электрической энергии"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57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1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46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приводящих к значительному ухудшению экологической обстановки»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70048" w:rsidRPr="00D70048" w:rsidTr="00D70048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D70048" w:rsidRPr="00D70048" w:rsidRDefault="00D70048" w:rsidP="00D7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70048" w:rsidRPr="00D70048" w:rsidRDefault="00D70048" w:rsidP="00D70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13F5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7"/>
        <w:gridCol w:w="1697"/>
        <w:gridCol w:w="1276"/>
        <w:gridCol w:w="1276"/>
        <w:gridCol w:w="1275"/>
        <w:gridCol w:w="1276"/>
        <w:gridCol w:w="1276"/>
        <w:gridCol w:w="1417"/>
      </w:tblGrid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26 093,9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115 552,6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экономическое развитие территории сельского поселения на 2021-2025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22 311,2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96 513,2</w:t>
            </w:r>
          </w:p>
        </w:tc>
      </w:tr>
      <w:tr w:rsidR="00AF13F5" w:rsidRPr="00D70048" w:rsidTr="00AF13F5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3 601,1</w:t>
            </w:r>
          </w:p>
        </w:tc>
      </w:tr>
      <w:tr w:rsidR="00AF13F5" w:rsidRPr="00D70048" w:rsidTr="00AF13F5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AF13F5" w:rsidRPr="00D70048" w:rsidTr="00AF13F5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AF13F5" w:rsidRPr="00D70048" w:rsidTr="00AF13F5">
        <w:trPr>
          <w:trHeight w:val="112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74 226,4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70 721,8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41 943,3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38 457,2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AF13F5" w:rsidRPr="00D70048" w:rsidTr="00AF13F5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AF13F5" w:rsidRPr="00D70048" w:rsidTr="00AF13F5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84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60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AF13F5" w:rsidRPr="00D70048" w:rsidTr="00AF13F5">
        <w:trPr>
          <w:trHeight w:val="108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40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9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15 459,8</w:t>
            </w:r>
          </w:p>
        </w:tc>
      </w:tr>
      <w:tr w:rsidR="00AF13F5" w:rsidRPr="00D70048" w:rsidTr="00AF13F5">
        <w:trPr>
          <w:trHeight w:val="7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6 252,1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750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30 316,6</w:t>
            </w:r>
          </w:p>
        </w:tc>
      </w:tr>
      <w:tr w:rsidR="00AF13F5" w:rsidRPr="00D70048" w:rsidTr="00AF13F5">
        <w:trPr>
          <w:trHeight w:val="75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обеспечения жителей поселения услугами связи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AF13F5" w:rsidRPr="00D70048" w:rsidTr="00AF13F5">
        <w:trPr>
          <w:trHeight w:val="108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картографических и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24 525,4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19 903,4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AF13F5" w:rsidRPr="00D70048" w:rsidTr="00AF13F5">
        <w:trPr>
          <w:trHeight w:val="529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582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570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198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672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F13F5" w:rsidRPr="00D70048" w:rsidTr="00AF13F5">
        <w:trPr>
          <w:trHeight w:val="55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150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600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36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36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420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13F5" w:rsidRPr="00D70048" w:rsidTr="00AF13F5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поселения. 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AF13F5" w:rsidRPr="00D70048" w:rsidTr="00AF13F5">
        <w:trPr>
          <w:trHeight w:val="150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AF13F5" w:rsidRPr="00D70048" w:rsidTr="00AF13F5">
        <w:trPr>
          <w:trHeight w:val="150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769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6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</w:t>
            </w: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недвижимого имущества для передачи электрической энергии"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57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15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46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</w:t>
            </w: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приводящих к значительному ухудшению экологической обстановки»</w:t>
            </w:r>
          </w:p>
        </w:tc>
        <w:tc>
          <w:tcPr>
            <w:tcW w:w="1847" w:type="dxa"/>
            <w:vMerge w:val="restart"/>
            <w:shd w:val="clear" w:color="auto" w:fill="auto"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F13F5" w:rsidRPr="00D70048" w:rsidTr="00AF13F5">
        <w:trPr>
          <w:trHeight w:val="375"/>
        </w:trPr>
        <w:tc>
          <w:tcPr>
            <w:tcW w:w="2835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:rsidR="00AF13F5" w:rsidRPr="00D70048" w:rsidRDefault="00AF13F5" w:rsidP="00AF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F13F5" w:rsidRPr="00D70048" w:rsidRDefault="00AF13F5" w:rsidP="00AF1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6F0E2C" w:rsidTr="006F0E2C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6F0E2C" w:rsidTr="006F0E2C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F0E2C" w:rsidTr="006F0E2C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6F0E2C" w:rsidTr="006F0E2C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F0E2C" w:rsidTr="006F0E2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74 226,4 тыс. руб., в том числе: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16 353,8 тыс. руб. 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16 377,6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15 539,1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70 721,8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15 732,7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15 696,7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14 833,3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3002,8 тыс. руб., в том числе: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620,4 тыс. руб. 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 тыс. руб.</w:t>
            </w:r>
          </w:p>
          <w:p w:rsidR="006F0E2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F0E2C" w:rsidRDefault="006F0E2C" w:rsidP="006F0E2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6F0E2C" w:rsidRDefault="006F0E2C" w:rsidP="006F0E2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67"/>
      </w:tblGrid>
      <w:tr w:rsidR="006F0E2C" w:rsidTr="006F0E2C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pStyle w:val="ConsPlusNonformat"/>
              <w:spacing w:line="25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2C" w:rsidTr="006F0E2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6F0E2C" w:rsidTr="006F0E2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6F0E2C" w:rsidTr="006F0E2C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6F0E2C" w:rsidTr="006F0E2C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6F0E2C" w:rsidTr="006F0E2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6F0E2C" w:rsidTr="006F0E2C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595,6 тыс. руб., в том числе: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95,6 тыс. руб. 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595,6 тыс. руб., в том числе: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112,4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95,6 тыс. руб. 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129,2 тыс. руб.</w:t>
            </w:r>
          </w:p>
          <w:p w:rsidR="00E67B7C" w:rsidRDefault="00E67B7C" w:rsidP="00E6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129,2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129,2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6F0E2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6F0E2C" w:rsidTr="006F0E2C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6F0E2C" w:rsidRDefault="006F0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6F0E2C" w:rsidRDefault="006F0E2C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6F0E2C" w:rsidRDefault="006F0E2C" w:rsidP="006F0E2C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szCs w:val="24"/>
        </w:rPr>
        <w:t xml:space="preserve">Для достижения данной цели необходимо выполнить следующие задачи: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6F0E2C" w:rsidRDefault="006F0E2C" w:rsidP="006F0E2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6F0E2C" w:rsidRDefault="006F0E2C" w:rsidP="006F0E2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6F0E2C" w:rsidRDefault="006F0E2C" w:rsidP="006F0E2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6F0E2C" w:rsidRDefault="006F0E2C" w:rsidP="006F0E2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6F0E2C" w:rsidRDefault="006F0E2C" w:rsidP="006F0E2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6F0E2C" w:rsidTr="006F0E2C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6F0E2C" w:rsidTr="006F0E2C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6F0E2C" w:rsidTr="006F0E2C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6F0E2C" w:rsidTr="006F0E2C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6F0E2C" w:rsidTr="006F0E2C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6F0E2C" w:rsidRDefault="006F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6F0E2C" w:rsidTr="006F0E2C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6F0E2C" w:rsidTr="006F0E2C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15 459,8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3520,2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5 129,0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–358,5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7228,0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2 806,0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7B7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F0E2C" w:rsidRDefault="00E67B7C" w:rsidP="00E6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6F0E2C" w:rsidTr="006F0E2C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6F0E2C" w:rsidRDefault="006F0E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F0E2C" w:rsidRDefault="006F0E2C" w:rsidP="006F0E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6F0E2C" w:rsidRDefault="006F0E2C" w:rsidP="006F0E2C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6F0E2C" w:rsidRDefault="006F0E2C" w:rsidP="006F0E2C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6F0E2C" w:rsidRDefault="006F0E2C" w:rsidP="006F0E2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6F0E2C" w:rsidRDefault="006F0E2C" w:rsidP="006F0E2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6F0E2C" w:rsidRDefault="006F0E2C" w:rsidP="006F0E2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8F" w:rsidRDefault="00E60F8F" w:rsidP="00015309">
      <w:pPr>
        <w:spacing w:after="0" w:line="240" w:lineRule="auto"/>
      </w:pPr>
      <w:r>
        <w:separator/>
      </w:r>
    </w:p>
  </w:endnote>
  <w:endnote w:type="continuationSeparator" w:id="0">
    <w:p w:rsidR="00E60F8F" w:rsidRDefault="00E60F8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F5" w:rsidRDefault="00AF13F5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8F" w:rsidRDefault="00E60F8F" w:rsidP="00015309">
      <w:pPr>
        <w:spacing w:after="0" w:line="240" w:lineRule="auto"/>
      </w:pPr>
      <w:r>
        <w:separator/>
      </w:r>
    </w:p>
  </w:footnote>
  <w:footnote w:type="continuationSeparator" w:id="0">
    <w:p w:rsidR="00E60F8F" w:rsidRDefault="00E60F8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1474"/>
    <w:rsid w:val="00571D6F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1A7C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6BF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7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4052C38-3F63-4364-B091-F86DE446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45</Pages>
  <Words>8567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248</cp:revision>
  <cp:lastPrinted>2025-02-17T03:15:00Z</cp:lastPrinted>
  <dcterms:created xsi:type="dcterms:W3CDTF">2023-04-12T16:22:00Z</dcterms:created>
  <dcterms:modified xsi:type="dcterms:W3CDTF">2025-02-17T07:16:00Z</dcterms:modified>
</cp:coreProperties>
</file>