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0"/>
          <w:sz w:val="28"/>
          <w:szCs w:val="32"/>
        </w:rPr>
      </w:pPr>
      <w:r>
        <w:rPr>
          <w:rFonts w:cs="Times New Roman" w:ascii="Times New Roman" w:hAnsi="Times New Roman"/>
          <w:b/>
          <w:spacing w:val="20"/>
          <w:sz w:val="28"/>
          <w:szCs w:val="32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0"/>
          <w:sz w:val="28"/>
          <w:szCs w:val="32"/>
        </w:rPr>
      </w:pPr>
      <w:r>
        <w:rPr>
          <w:rFonts w:cs="Times New Roman" w:ascii="Times New Roman" w:hAnsi="Times New Roman"/>
          <w:b/>
          <w:spacing w:val="20"/>
          <w:sz w:val="28"/>
          <w:szCs w:val="32"/>
        </w:rPr>
        <w:t>ИРКУТСКАЯ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0"/>
          <w:sz w:val="28"/>
          <w:szCs w:val="32"/>
        </w:rPr>
      </w:pPr>
      <w:r>
        <w:rPr>
          <w:rFonts w:cs="Times New Roman" w:ascii="Times New Roman" w:hAnsi="Times New Roman"/>
          <w:b/>
          <w:spacing w:val="20"/>
          <w:sz w:val="28"/>
          <w:szCs w:val="32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АДМИНИСТРАЦИЯ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Писаревского сельского поселения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0"/>
          <w:sz w:val="28"/>
          <w:szCs w:val="32"/>
        </w:rPr>
      </w:pPr>
      <w:r>
        <w:rPr>
          <w:rFonts w:cs="Times New Roman" w:ascii="Times New Roman" w:hAnsi="Times New Roman"/>
          <w:b/>
          <w:spacing w:val="20"/>
          <w:sz w:val="28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pacing w:val="20"/>
          <w:sz w:val="28"/>
          <w:szCs w:val="32"/>
        </w:rPr>
      </w:pPr>
      <w:r>
        <w:rPr>
          <w:rFonts w:cs="Times New Roman" w:ascii="Times New Roman" w:hAnsi="Times New Roman"/>
          <w:b/>
          <w:spacing w:val="20"/>
          <w:sz w:val="28"/>
          <w:szCs w:val="32"/>
        </w:rPr>
        <w:t>30.06.2021 г.                                                                    № _7</w:t>
      </w:r>
      <w:r>
        <w:rPr>
          <w:rFonts w:cs="Times New Roman" w:ascii="Times New Roman" w:hAnsi="Times New Roman"/>
          <w:b/>
          <w:spacing w:val="20"/>
          <w:sz w:val="28"/>
          <w:szCs w:val="32"/>
        </w:rPr>
        <w:t>0</w:t>
      </w:r>
      <w:r>
        <w:rPr>
          <w:rFonts w:cs="Times New Roman" w:ascii="Times New Roman" w:hAnsi="Times New Roman"/>
          <w:b/>
          <w:spacing w:val="20"/>
          <w:sz w:val="28"/>
          <w:szCs w:val="32"/>
        </w:rPr>
        <w:t>-А</w:t>
      </w:r>
      <w:bookmarkStart w:id="0" w:name="_GoBack"/>
      <w:bookmarkEnd w:id="0"/>
      <w:r>
        <w:rPr>
          <w:rFonts w:cs="Times New Roman" w:ascii="Times New Roman" w:hAnsi="Times New Roman"/>
          <w:b/>
          <w:spacing w:val="20"/>
          <w:sz w:val="28"/>
          <w:szCs w:val="32"/>
        </w:rPr>
        <w:t>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П. 4-е отделение ГСС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ind w:right="-5" w:hanging="0"/>
        <w:jc w:val="left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план мероприятий </w:t>
      </w:r>
    </w:p>
    <w:p>
      <w:pPr>
        <w:pStyle w:val="NoSpacing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Стратегии социально-экономического развития </w:t>
      </w:r>
    </w:p>
    <w:p>
      <w:pPr>
        <w:pStyle w:val="NoSpacing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Писаревского сельского поселения на 2019-2030 годы </w:t>
      </w:r>
    </w:p>
    <w:p>
      <w:pPr>
        <w:pStyle w:val="NoSpacing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/>
          <w:sz w:val="28"/>
          <w:szCs w:val="28"/>
        </w:rPr>
        <w:t>В целях проведения мониторинга и контроля реализации документов стратегического планирования</w:t>
      </w:r>
      <w:r>
        <w:rPr>
          <w:rFonts w:cs="Times New Roman" w:ascii="Times New Roman" w:hAnsi="Times New Roman"/>
          <w:sz w:val="28"/>
          <w:szCs w:val="28"/>
        </w:rPr>
        <w:t xml:space="preserve"> Писаревского сельского поселения за 2020 год, в соответствии с П</w:t>
      </w:r>
      <w:r>
        <w:rPr>
          <w:rFonts w:cs="Times New Roman" w:ascii="Times New Roman" w:hAnsi="Times New Roman"/>
          <w:bCs/>
          <w:sz w:val="28"/>
          <w:szCs w:val="28"/>
        </w:rPr>
        <w:t>орядком разработки и корректировки стратегии социально-экономического развития Писаревского сельского поселения и плана мероприятий по реализации стратегии социально-экономического развития Писаревского сельского поселения, утвержденным постановлением администрации Писаревского сельского поселения от 26.02.2019 г. №30</w:t>
      </w:r>
      <w:r>
        <w:rPr>
          <w:rFonts w:cs="Times New Roman" w:ascii="Times New Roman" w:hAnsi="Times New Roman"/>
          <w:sz w:val="28"/>
          <w:szCs w:val="28"/>
        </w:rPr>
        <w:t>, руководствуясь статьей 24 Устава Писаревского муниципального образования,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  <w:tab w:val="left" w:pos="709" w:leader="none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План мероприятий по реализации Стратегии социально-экономического развития Писаревского сельского поселения на 2019- 2030 годы, утвержденный постановлением администрации Писаревского сельского поселения от 26.02.2019 г. № 30, изменения, изложив его в новой редакции (прилагается).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 и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А.Е. Самарин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63"/>
        <w:gridCol w:w="402"/>
        <w:gridCol w:w="402"/>
        <w:gridCol w:w="402"/>
      </w:tblGrid>
      <w:tr>
        <w:trPr>
          <w:trHeight w:val="375" w:hRule="atLeast"/>
        </w:trPr>
        <w:tc>
          <w:tcPr>
            <w:tcW w:w="1456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</w:tc>
      </w:tr>
      <w:tr>
        <w:trPr>
          <w:trHeight w:val="375" w:hRule="atLeast"/>
        </w:trPr>
        <w:tc>
          <w:tcPr>
            <w:tcW w:w="1456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>
        <w:trPr>
          <w:trHeight w:val="375" w:hRule="atLeast"/>
        </w:trPr>
        <w:tc>
          <w:tcPr>
            <w:tcW w:w="1456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</w:tc>
      </w:tr>
      <w:tr>
        <w:trPr>
          <w:trHeight w:val="375" w:hRule="atLeast"/>
        </w:trPr>
        <w:tc>
          <w:tcPr>
            <w:tcW w:w="1456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 30.06. 2021 г. №____ </w:t>
            </w:r>
          </w:p>
        </w:tc>
      </w:tr>
      <w:tr>
        <w:trPr>
          <w:trHeight w:val="375" w:hRule="exact"/>
        </w:trPr>
        <w:tc>
          <w:tcPr>
            <w:tcW w:w="1336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456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"Утвержден</w:t>
            </w:r>
          </w:p>
        </w:tc>
      </w:tr>
      <w:tr>
        <w:trPr>
          <w:trHeight w:val="405" w:hRule="atLeast"/>
        </w:trPr>
        <w:tc>
          <w:tcPr>
            <w:tcW w:w="1456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</w:t>
            </w:r>
          </w:p>
        </w:tc>
      </w:tr>
      <w:tr>
        <w:trPr>
          <w:trHeight w:val="360" w:hRule="atLeast"/>
        </w:trPr>
        <w:tc>
          <w:tcPr>
            <w:tcW w:w="1456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</w:tc>
      </w:tr>
      <w:tr>
        <w:trPr>
          <w:trHeight w:val="375" w:hRule="atLeast"/>
        </w:trPr>
        <w:tc>
          <w:tcPr>
            <w:tcW w:w="1456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30.06.201г. № 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ПЛАН МЕРОПРИЯТИЙ ПО РЕАЛИЗАЦИИ СТРАТЕГИИ СОЦИАЛЬНО-ЭКОНОМИЧЕСКОГО РАЗВИТИЯ АДМИНИСТРАЦИИ ПИСАРЕВСКОГО СЕЛЬСКОГО ПОСЕЛЕНИЯ НА 2019-2030 ГОДЫ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</w:r>
    </w:p>
    <w:tbl>
      <w:tblPr>
        <w:tblW w:w="14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1665"/>
        <w:gridCol w:w="1326"/>
        <w:gridCol w:w="1150"/>
        <w:gridCol w:w="1117"/>
        <w:gridCol w:w="994"/>
        <w:gridCol w:w="1299"/>
        <w:gridCol w:w="992"/>
        <w:gridCol w:w="1552"/>
        <w:gridCol w:w="823"/>
        <w:gridCol w:w="744"/>
        <w:gridCol w:w="671"/>
        <w:gridCol w:w="1983"/>
      </w:tblGrid>
      <w:tr>
        <w:trPr>
          <w:trHeight w:val="36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мероприятия, инвестиционного проекта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МЦП, ОГЦП (ФЦП) и других механизмов, через которые планируется финансирование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Мощность (в соответствующих единицах)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Экономический эффект (прибыль), тыс. руб.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Количество создаваемых рабочих мест, ед.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95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СТРАТЕГИИ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24 845,6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10 626,0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5 566,0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3 678,6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4975,0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Администрация Писаревского сельского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Тулунского муниципального района и ее структурные подразделения (отраслевые органы)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30800,5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5 275,0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16 870,0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2 180,5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6 475,0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130 739,0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120 664,2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10 075,0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14284,4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14 061,7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222,7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3450,0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1375,0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2 075,0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2 000,0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1 860,0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140,0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206 119,0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15 901,0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160 396,9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18 371,8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11 450,0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148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РАЗДЕЛ "ОБРАЗОВАНИЕ"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Комитет по образованию администрации Тулунского муниципального района; образовательные учреждения Тулунского муниципального района.</w:t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85 279,1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79 337,6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5 941,5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1425,0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86 779,1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80 762,6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6 016,5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2DCD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Ремонт спортивного зала в МОУ "Булюшкинскаясредняя общеобразовательная школа"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Подпрограмма "Обеспечение реализации Государственной программы и прочие мероприятия в области образования" на 2019- 2024 гг. Государственной программы Иркутской области "Развитие образования" на 2019-2024 гг. 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Комитет по образованию администрации Тулунского муниципального района; образовательные учреждения Тулунского муниципального района.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1425,0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1425,0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Строительство здания МДОУ детский сад "Сказка" в п. Центральные мастерские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Подпрограмма "Дошкольное, общее и дополнительное образование" на 2019-2024 гг. Государственной программы Иркутской области "Развитие образования" на 2019-2024 гг.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Комитет по образованию администрации Тулунского муниципального района; образовательные учреждения Тулунского муниципального района.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50 мест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83879,1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78007,6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5871,5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83879,1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78007,6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5871,5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Приобретение школьного автобуса для МОУ "Булюшкинская средняя общеобразовательная школа"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Подпрограмма "Дошкольное, общее и дополнительное образование" на 2019-2024 гг. Государственной программы Иркутской области "Развитие образования" на 2019-2024 гг.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Комитет по образованию администрации Тулунского муниципального района; образовательные учреждения Тулунского муниципального района.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1330,0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1330,0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148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РАЗДЕЛ "КУЛЬТУРА"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2500,0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Комитет по культуре, молодежной политике и спорту администрации Тулунского муниципального района; Администрации сельских поселений; учреждения культуры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17004,6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16870,0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134,6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41656,8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41326,6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330,2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12784,4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12636,7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147,7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75945,8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70833,3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5112,5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 культурно-досугового центра на 100 мест в пос. 4-е отделение ГСС (Писаревское МО)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Подпрограмма "Развитие инфраструктуры на территории сельского поселения на 2021-2025гг" Государственной программы Иркутской области "Развитие сельского хозяйства и регулирование рынков сельскохозяйственной продукции, сырья и продовольствия" на 2019-2024 гг.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Комитет по культуре, молодежной политике и спорту администрации Тулунского муниципального района; Администрация Писаревского сельского поселения.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17004,6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16870,0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134,6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41656,8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41326,6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330,2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12784,4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12636,7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147,7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73945,8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70833,3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3112,5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100 мест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здания МКУК "Культурно-досуговый центр п. Сибиряк" (Писаревское сельское поселение)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Подпрограмма "Оказание финансовой поддержки муниципальным образованиям Иркутской области в сфере культуры и архивного дела" на 2019-2024 гг. Государственной программы Иркутской области "Развитие культуры" на 2019-2024 гг.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Комитет по культуре, молодежной политике и спорту администрации Тулунского муниципального района; Администрация Писаревского сельского поселения.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100 мест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1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РАЗДЕЛ "ФИЗИЧЕСКАЯ КУЛЬТУРА И СПОРТ, МОЛОДЕЖНАЯ ПОЛИТИКА"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Комитет по культуре, молодежной политике и спорту администрации Тулунского муниципального района; Администрации сельских поселений.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1375,0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2650,0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1375,0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 хоккейного корта в д. Булюшкина (Писаревское сельское поселение)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 счет средств фонда Тимченко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Комитет по культуре, молодежной политике и спорту администрации Тулунского муниципального района; Администрация Писаревского сельского поселения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Капитальный ремонт стадиона "Урожай" (Писаревское сельское поселение)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Подпрограмма "Устойчивое развитие сельских территорий Иркутской области" на 2019-2024 гг. Государственной программы Иркутской области "Развитие сельского хозяйства и регулирование рынков сельскохозяйственной продукции, сырья и продовольствия" на 2019-2024 гг.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Комитет по культуре, молодежной политике и спорту администрации Тулунского муниципального района; Администрация Писаревского сельского поселения.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1375,0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1450,0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1375,0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48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РАЗДЕЛ "ЖИЛИЩНО-КОММУНАЛЬНОЕ ХОЗЯЙСТВО"</w:t>
            </w:r>
          </w:p>
        </w:tc>
      </w:tr>
      <w:tr>
        <w:trPr>
          <w:trHeight w:val="315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Комитет по ЖКХ, транспорту и связи администрации Тулунского муниципального района; Администрации сельского поселения Тулунского муниципального района</w:t>
            </w:r>
          </w:p>
        </w:tc>
      </w:tr>
      <w:tr>
        <w:trPr>
          <w:trHeight w:val="31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Замена трассы холодного водоснабжения от водонапорной башни до колодца № 22 в п 4-е отд. ГСС - 200 п.м.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Попрограмма "Чистая вода" на 2019-2024 гг. Государственной программы Иркутской области "Развитие жилищно-коммунального хозяйства Иркутской области" на 2019-2024 гг.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Комитет по ЖКХ, транспорту и связи администрации Тулунского муниципального района; Администрация Писаревского сельского поселения.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48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ПОДРАЗДЕЛ "РАСТЕНИЕВОДСТВО"</w:t>
            </w:r>
          </w:p>
        </w:tc>
      </w:tr>
      <w:tr>
        <w:trPr>
          <w:trHeight w:val="315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 ПО ПОДРАЗДЕЛУ: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18220,0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9110,0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9110,0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9,4 тыс.т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37997,0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ООО "Урожай"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6250,0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3125,0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3125,0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10,0 тыс.т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37604,0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24470,0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12235,0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12235,0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19,4 тыс.т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75601,0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7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Увеличение производства зерновых культур; Инвестиционный проект "Развитие районного семеноводческого хозяйства зерновых, зернобобовых культур и однолетних трав ООО "Урожай" Тулунского района Иркутской области"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Подпрограмма "Развитие сельского хозяйства и регулирование рынков сельскохозяйственной продукции, сырья и продовольствия в Иркутской области" на 2019-2024 гг. Государственная программа Иркутской области "Развитие сельского хозяйства и регулирование рынков сельскохозяйственной продукции, сырья и продовольствия в Иркутской области" на 2019-2024 гг.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18220,0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9110,0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9110,0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9,4 тыс.т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37997,0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ООО "Урожай"</w:t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6250,0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3125,0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3125,0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10,0 тыс.т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37604,0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39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48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84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24470,0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12235,0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12235,0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19,4 тыс.т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75601,0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48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ПОДРАЗДЕЛ "ЖИВОТНОВОДСТВО"</w:t>
            </w:r>
          </w:p>
        </w:tc>
      </w:tr>
      <w:tr>
        <w:trPr>
          <w:trHeight w:val="300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ИТОГО ПО ПОДРАЗДЕЛУ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5550,0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2775,0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2775,0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0,04 тыс. 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4252,2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ООО "Урожай"</w:t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4300,0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0,07 тыс. 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10255,5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9850,0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4925,0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4925,0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Увеличение производства мяса; Инвестиционный проект "Развитие мясного скотоводства ООО "Урожай""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Подпрограмма "Развитие сельского хозяйства и регулирование рынков сельскохозяйственной продукции, сырья и продовольствия в Иркутской области" на 2019-2024 гг. Государственной программы Иркутской области "Развитие сельского хозяйства и регулирование рынков сельскохозяйственной продукции, сырья и продовольствия в Иркутской области" на 2019-2024 гг.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5550,0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2775,0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2775,0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0,04 тыс. 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4252,2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ООО "Урожай"</w:t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4300,0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0,07 тыс. т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10255,5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5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9850,0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4925,0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4925,0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30" w:hRule="atLeast"/>
        </w:trPr>
        <w:tc>
          <w:tcPr>
            <w:tcW w:w="148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РАЗДЕЛ "ДОРОЖНАЯ ДЕЯТЕЛЬНОСТЬ"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ПОДРАЗДЕЛУ: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1178,6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1178,6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 </w:t>
            </w: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Комитет по строительству, дорожному хозяйству администрации Тулунского муниципального района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2045,9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2045,9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 </w:t>
            </w: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3803,3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1360,7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 </w:t>
            </w: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7028,8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7028,8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D8E4B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Courier New" w:ascii="Courier New" w:hAnsi="Courier New"/>
                <w:color w:val="000000"/>
              </w:rPr>
              <w:t>Ремонт и содержание автомобильных дорог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Подпрограмма "Развитие инфраструктуры на территории сельского поселения 2018-2022гг"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государственной политики в сфере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строительства, дорожного хозяйства" на 2019-2024 гг.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1178,6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1178,6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 </w:t>
            </w: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Администрация Писаревского сельского поселения.</w:t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2045,9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2045,9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 </w:t>
            </w: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3803,3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1360,7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 </w:t>
            </w: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 </w:t>
            </w: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 </w:t>
            </w: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 </w:t>
            </w: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en-US"/>
              </w:rPr>
              <w:t>При наличии финансирования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 </w:t>
            </w: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 xml:space="preserve">-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Courier New" w:ascii="Courier New" w:hAnsi="Courier New"/>
                <w:color w:val="000000"/>
                <w:lang w:eastAsia="en-US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7028,8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7028,8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</w:r>
    </w:p>
    <w:tbl>
      <w:tblPr>
        <w:tblW w:w="14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8"/>
        <w:gridCol w:w="2342"/>
        <w:gridCol w:w="2079"/>
        <w:gridCol w:w="2723"/>
        <w:gridCol w:w="2077"/>
        <w:gridCol w:w="3249"/>
      </w:tblGrid>
      <w:tr>
        <w:trPr>
          <w:trHeight w:val="315" w:hRule="atLeast"/>
        </w:trPr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15 617,0</w:t>
            </w:r>
          </w:p>
        </w:tc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7 851,0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5 566,0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324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2 200,0</w:t>
            </w:r>
          </w:p>
        </w:tc>
      </w:tr>
      <w:tr>
        <w:trPr>
          <w:trHeight w:val="312" w:hRule="atLeast"/>
        </w:trPr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6250,0</w:t>
            </w:r>
          </w:p>
        </w:tc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3125,0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324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3125,0</w:t>
            </w:r>
          </w:p>
        </w:tc>
      </w:tr>
      <w:tr>
        <w:trPr>
          <w:trHeight w:val="312" w:hRule="atLeast"/>
        </w:trPr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324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12" w:hRule="atLeast"/>
        </w:trPr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324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12" w:hRule="atLeast"/>
        </w:trPr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2023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324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12" w:hRule="atLeast"/>
        </w:trPr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2024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324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408" w:hRule="atLeast"/>
        </w:trPr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2025-2030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  <w:tc>
          <w:tcPr>
            <w:tcW w:w="324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21 867,00</w:t>
            </w:r>
          </w:p>
        </w:tc>
        <w:tc>
          <w:tcPr>
            <w:tcW w:w="207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10 976,0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5 566,0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3249" w:type="dxa"/>
            <w:tcBorders>
              <w:bottom w:val="single" w:sz="4" w:space="0" w:color="000000"/>
              <w:right w:val="single" w:sz="4" w:space="0" w:color="000000"/>
            </w:tcBorders>
            <w:shd w:color="000000" w:fill="DDD9C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5 325,0</w:t>
            </w:r>
          </w:p>
        </w:tc>
      </w:tr>
    </w:tbl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2342"/>
        <w:gridCol w:w="2081"/>
        <w:gridCol w:w="2725"/>
        <w:gridCol w:w="2078"/>
        <w:gridCol w:w="3253"/>
      </w:tblGrid>
      <w:tr>
        <w:trPr>
          <w:trHeight w:val="256" w:hRule="atLeast"/>
        </w:trPr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18220,0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9110,0</w:t>
            </w: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9110,0</w:t>
            </w:r>
          </w:p>
        </w:tc>
      </w:tr>
      <w:tr>
        <w:trPr>
          <w:trHeight w:val="289" w:hRule="atLeast"/>
        </w:trPr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6250,0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3125,0</w:t>
            </w: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3125,0</w:t>
            </w:r>
          </w:p>
        </w:tc>
      </w:tr>
      <w:tr>
        <w:trPr>
          <w:trHeight w:val="233" w:hRule="atLeast"/>
        </w:trPr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39" w:hRule="atLeast"/>
        </w:trPr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47" w:hRule="atLeast"/>
        </w:trPr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64" w:hRule="atLeast"/>
        </w:trPr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89" w:hRule="atLeast"/>
        </w:trPr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89" w:hRule="atLeast"/>
        </w:trPr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24470,0</w:t>
            </w:r>
          </w:p>
        </w:tc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12235,0</w:t>
            </w:r>
          </w:p>
        </w:tc>
        <w:tc>
          <w:tcPr>
            <w:tcW w:w="27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12235,0</w:t>
            </w:r>
          </w:p>
        </w:tc>
      </w:tr>
    </w:tbl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entury Schoolbook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3e9c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3"/>
    <w:uiPriority w:val="1"/>
    <w:qFormat/>
    <w:rsid w:val="00123e9c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"/>
    <w:qFormat/>
    <w:rsid w:val="00123e9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Интернет-ссылка"/>
    <w:basedOn w:val="DefaultParagraphFont"/>
    <w:uiPriority w:val="99"/>
    <w:semiHidden/>
    <w:unhideWhenUsed/>
    <w:rsid w:val="00123e9c"/>
    <w:rPr>
      <w:color w:val="0000FF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123e9c"/>
    <w:rPr>
      <w:color w:val="800080"/>
      <w:u w:val="single"/>
    </w:rPr>
  </w:style>
  <w:style w:type="character" w:styleId="Style17" w:customStyle="1">
    <w:name w:val="Верхний колонтитул Знак"/>
    <w:basedOn w:val="DefaultParagraphFont"/>
    <w:link w:val="10"/>
    <w:uiPriority w:val="99"/>
    <w:qFormat/>
    <w:rsid w:val="00123e9c"/>
    <w:rPr/>
  </w:style>
  <w:style w:type="character" w:styleId="Style18" w:customStyle="1">
    <w:name w:val="Нижний колонтитул Знак"/>
    <w:basedOn w:val="DefaultParagraphFont"/>
    <w:link w:val="11"/>
    <w:uiPriority w:val="99"/>
    <w:qFormat/>
    <w:rsid w:val="00123e9c"/>
    <w:rPr/>
  </w:style>
  <w:style w:type="character" w:styleId="1" w:customStyle="1">
    <w:name w:val="Верхний колонтитул Знак1"/>
    <w:basedOn w:val="DefaultParagraphFont"/>
    <w:link w:val="a9"/>
    <w:uiPriority w:val="99"/>
    <w:semiHidden/>
    <w:qFormat/>
    <w:rsid w:val="00123e9c"/>
    <w:rPr>
      <w:rFonts w:eastAsia="" w:eastAsiaTheme="minorEastAsia"/>
      <w:lang w:eastAsia="ru-RU"/>
    </w:rPr>
  </w:style>
  <w:style w:type="character" w:styleId="11" w:customStyle="1">
    <w:name w:val="Нижний колонтитул Знак1"/>
    <w:basedOn w:val="DefaultParagraphFont"/>
    <w:link w:val="ab"/>
    <w:uiPriority w:val="99"/>
    <w:semiHidden/>
    <w:qFormat/>
    <w:rsid w:val="00123e9c"/>
    <w:rPr>
      <w:rFonts w:eastAsia="" w:eastAsiaTheme="minorEastAsia"/>
      <w:lang w:eastAsia="ru-RU"/>
    </w:rPr>
  </w:style>
  <w:style w:type="character" w:styleId="Style19" w:customStyle="1">
    <w:name w:val="Текст выноски Знак"/>
    <w:basedOn w:val="DefaultParagraphFont"/>
    <w:link w:val="ad"/>
    <w:uiPriority w:val="99"/>
    <w:semiHidden/>
    <w:qFormat/>
    <w:rsid w:val="00fa32bc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a4"/>
    <w:uiPriority w:val="1"/>
    <w:qFormat/>
    <w:rsid w:val="00123e9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link w:val="ConsPlusNormal0"/>
    <w:qFormat/>
    <w:rsid w:val="00123e9c"/>
    <w:pPr>
      <w:widowControl w:val="fals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25" w:customStyle="1">
    <w:name w:val="Шапка (герб)"/>
    <w:basedOn w:val="Normal"/>
    <w:qFormat/>
    <w:rsid w:val="00123e9c"/>
    <w:pPr>
      <w:overflowPunct w:val="true"/>
      <w:spacing w:lineRule="auto" w:line="240" w:before="0" w:after="0"/>
      <w:jc w:val="right"/>
      <w:textAlignment w:val="baseline"/>
    </w:pPr>
    <w:rPr>
      <w:rFonts w:ascii="Century Schoolbook" w:hAnsi="Century Schoolbook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23e9c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Msonormal" w:customStyle="1">
    <w:name w:val="msonormal"/>
    <w:basedOn w:val="Normal"/>
    <w:qFormat/>
    <w:rsid w:val="00123e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nt5" w:customStyle="1">
    <w:name w:val="font5"/>
    <w:basedOn w:val="Normal"/>
    <w:qFormat/>
    <w:rsid w:val="00123e9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Font6" w:customStyle="1">
    <w:name w:val="font6"/>
    <w:basedOn w:val="Normal"/>
    <w:qFormat/>
    <w:rsid w:val="00123e9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Font7" w:customStyle="1">
    <w:name w:val="font7"/>
    <w:basedOn w:val="Normal"/>
    <w:qFormat/>
    <w:rsid w:val="00123e9c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Font8" w:customStyle="1">
    <w:name w:val="font8"/>
    <w:basedOn w:val="Normal"/>
    <w:qFormat/>
    <w:rsid w:val="00123e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nt9" w:customStyle="1">
    <w:name w:val="font9"/>
    <w:basedOn w:val="Normal"/>
    <w:qFormat/>
    <w:rsid w:val="00123e9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00"/>
      <w:sz w:val="24"/>
      <w:szCs w:val="24"/>
    </w:rPr>
  </w:style>
  <w:style w:type="paragraph" w:styleId="Font10" w:customStyle="1">
    <w:name w:val="font10"/>
    <w:basedOn w:val="Normal"/>
    <w:qFormat/>
    <w:rsid w:val="00123e9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</w:rPr>
  </w:style>
  <w:style w:type="paragraph" w:styleId="Xl65" w:customStyle="1">
    <w:name w:val="xl65"/>
    <w:basedOn w:val="Normal"/>
    <w:qFormat/>
    <w:rsid w:val="00123e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66" w:customStyle="1">
    <w:name w:val="xl66"/>
    <w:basedOn w:val="Normal"/>
    <w:qFormat/>
    <w:rsid w:val="00123e9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7" w:customStyle="1">
    <w:name w:val="xl67"/>
    <w:basedOn w:val="Normal"/>
    <w:qFormat/>
    <w:rsid w:val="00123e9c"/>
    <w:pP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69" w:customStyle="1">
    <w:name w:val="xl69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0" w:customStyle="1">
    <w:name w:val="xl70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1" w:customStyle="1">
    <w:name w:val="xl71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2" w:customStyle="1">
    <w:name w:val="xl72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3" w:customStyle="1">
    <w:name w:val="xl73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4" w:customStyle="1">
    <w:name w:val="xl74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5" w:customStyle="1">
    <w:name w:val="xl75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 w:customStyle="1">
    <w:name w:val="xl76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7" w:customStyle="1">
    <w:name w:val="xl77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78" w:customStyle="1">
    <w:name w:val="xl78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79" w:customStyle="1">
    <w:name w:val="xl79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0" w:customStyle="1">
    <w:name w:val="xl80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1" w:customStyle="1">
    <w:name w:val="xl81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2" w:customStyle="1">
    <w:name w:val="xl82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3" w:customStyle="1">
    <w:name w:val="xl83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4" w:customStyle="1">
    <w:name w:val="xl84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5" w:customStyle="1">
    <w:name w:val="xl85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86" w:customStyle="1">
    <w:name w:val="xl86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7" w:customStyle="1">
    <w:name w:val="xl87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8" w:customStyle="1">
    <w:name w:val="xl88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89" w:customStyle="1">
    <w:name w:val="xl89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0" w:customStyle="1">
    <w:name w:val="xl90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1" w:customStyle="1">
    <w:name w:val="xl91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2" w:customStyle="1">
    <w:name w:val="xl92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3" w:customStyle="1">
    <w:name w:val="xl93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4" w:customStyle="1">
    <w:name w:val="xl94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5" w:customStyle="1">
    <w:name w:val="xl95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6" w:customStyle="1">
    <w:name w:val="xl96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7" w:customStyle="1">
    <w:name w:val="xl97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8" w:customStyle="1">
    <w:name w:val="xl98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9" w:customStyle="1">
    <w:name w:val="xl99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100" w:customStyle="1">
    <w:name w:val="xl100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01" w:customStyle="1">
    <w:name w:val="xl101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02" w:customStyle="1">
    <w:name w:val="xl102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03" w:customStyle="1">
    <w:name w:val="xl103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04" w:customStyle="1">
    <w:name w:val="xl104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05" w:customStyle="1">
    <w:name w:val="xl105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06" w:customStyle="1">
    <w:name w:val="xl106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07" w:customStyle="1">
    <w:name w:val="xl107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08" w:customStyle="1">
    <w:name w:val="xl108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09" w:customStyle="1">
    <w:name w:val="xl109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0" w:customStyle="1">
    <w:name w:val="xl110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11" w:customStyle="1">
    <w:name w:val="xl111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2" w:customStyle="1">
    <w:name w:val="xl112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3" w:customStyle="1">
    <w:name w:val="xl113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14" w:customStyle="1">
    <w:name w:val="xl114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115" w:customStyle="1">
    <w:name w:val="xl115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116" w:customStyle="1">
    <w:name w:val="xl116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7" w:customStyle="1">
    <w:name w:val="xl117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18" w:customStyle="1">
    <w:name w:val="xl118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19" w:customStyle="1">
    <w:name w:val="xl119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20" w:customStyle="1">
    <w:name w:val="xl120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21" w:customStyle="1">
    <w:name w:val="xl121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22" w:customStyle="1">
    <w:name w:val="xl122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23" w:customStyle="1">
    <w:name w:val="xl123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24" w:customStyle="1">
    <w:name w:val="xl124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25" w:customStyle="1">
    <w:name w:val="xl125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26" w:customStyle="1">
    <w:name w:val="xl126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27" w:customStyle="1">
    <w:name w:val="xl127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128" w:customStyle="1">
    <w:name w:val="xl128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29" w:customStyle="1">
    <w:name w:val="xl129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30" w:customStyle="1">
    <w:name w:val="xl130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31" w:customStyle="1">
    <w:name w:val="xl131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32" w:customStyle="1">
    <w:name w:val="xl132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33" w:customStyle="1">
    <w:name w:val="xl133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34" w:customStyle="1">
    <w:name w:val="xl134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135" w:customStyle="1">
    <w:name w:val="xl135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136" w:customStyle="1">
    <w:name w:val="xl136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37" w:customStyle="1">
    <w:name w:val="xl137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38" w:customStyle="1">
    <w:name w:val="xl138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39" w:customStyle="1">
    <w:name w:val="xl139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40" w:customStyle="1">
    <w:name w:val="xl140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141" w:customStyle="1">
    <w:name w:val="xl141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42" w:customStyle="1">
    <w:name w:val="xl142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43" w:customStyle="1">
    <w:name w:val="xl143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44" w:customStyle="1">
    <w:name w:val="xl144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45" w:customStyle="1">
    <w:name w:val="xl145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l146" w:customStyle="1">
    <w:name w:val="xl146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47" w:customStyle="1">
    <w:name w:val="xl147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48" w:customStyle="1">
    <w:name w:val="xl148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CDB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49" w:customStyle="1">
    <w:name w:val="xl149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50" w:customStyle="1">
    <w:name w:val="xl150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51" w:customStyle="1">
    <w:name w:val="xl151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52" w:customStyle="1">
    <w:name w:val="xl152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53" w:customStyle="1">
    <w:name w:val="xl153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54" w:customStyle="1">
    <w:name w:val="xl154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Xl155" w:customStyle="1">
    <w:name w:val="xl155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56" w:customStyle="1">
    <w:name w:val="xl156"/>
    <w:basedOn w:val="Normal"/>
    <w:qFormat/>
    <w:rsid w:val="00123e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12" w:customStyle="1">
    <w:name w:val="Верхний колонтитул1"/>
    <w:basedOn w:val="Normal"/>
    <w:next w:val="Style27"/>
    <w:link w:val="aa"/>
    <w:uiPriority w:val="99"/>
    <w:unhideWhenUsed/>
    <w:qFormat/>
    <w:rsid w:val="00123e9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13" w:customStyle="1">
    <w:name w:val="Нижний колонтитул1"/>
    <w:basedOn w:val="Normal"/>
    <w:next w:val="Style28"/>
    <w:link w:val="ac"/>
    <w:uiPriority w:val="99"/>
    <w:unhideWhenUsed/>
    <w:qFormat/>
    <w:rsid w:val="00123e9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12"/>
    <w:uiPriority w:val="99"/>
    <w:semiHidden/>
    <w:unhideWhenUsed/>
    <w:rsid w:val="00123e9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3"/>
    <w:uiPriority w:val="99"/>
    <w:semiHidden/>
    <w:unhideWhenUsed/>
    <w:rsid w:val="00123e9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fa32b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123e9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5113B9B2-3BFA-40D1-B60A-BEA54EF6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LibreOffice/7.1.4.2$Windows_X86_64 LibreOffice_project/a529a4fab45b75fefc5b6226684193eb000654f6</Application>
  <AppVersion>15.0000</AppVersion>
  <Pages>16</Pages>
  <Words>2400</Words>
  <Characters>12235</Characters>
  <CharactersWithSpaces>13362</CharactersWithSpaces>
  <Paragraphs>1570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2021-06-29T07:42:00Z</dcterms:created>
  <dc:creator>Пользователь</dc:creator>
  <dc:description/>
  <dc:language>ru-RU</dc:language>
  <cp:lastModifiedBy/>
  <cp:lastPrinted>2021-07-01T04:10:00Z</cp:lastPrinted>
  <dcterms:modified xsi:type="dcterms:W3CDTF">2021-07-13T15:17:39Z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