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E0" w:rsidRPr="006A02E0" w:rsidRDefault="006A02E0" w:rsidP="006A02E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OLE_LINK1"/>
      <w:bookmarkStart w:id="1" w:name="OLE_LINK2"/>
      <w:r w:rsidRPr="006A02E0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6A02E0">
        <w:rPr>
          <w:rFonts w:ascii="Times New Roman" w:hAnsi="Times New Roman" w:cs="Times New Roman"/>
          <w:b/>
          <w:sz w:val="28"/>
        </w:rPr>
        <w:t xml:space="preserve">  ИРКУТСКАЯ ОБЛАСТЬ</w:t>
      </w:r>
      <w:r w:rsidRPr="006A02E0">
        <w:rPr>
          <w:rFonts w:ascii="Times New Roman" w:hAnsi="Times New Roman" w:cs="Times New Roman"/>
          <w:b/>
          <w:sz w:val="28"/>
        </w:rPr>
        <w:tab/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6A02E0" w:rsidRPr="006A02E0" w:rsidRDefault="00EF7062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Писаревского</w:t>
      </w:r>
      <w:r w:rsidR="006A02E0" w:rsidRPr="006A02E0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6A02E0" w:rsidRPr="006A02E0" w:rsidRDefault="006A02E0" w:rsidP="006A02E0">
      <w:pPr>
        <w:pStyle w:val="af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A02E0" w:rsidRPr="00CF4E21" w:rsidRDefault="006A02E0" w:rsidP="006A02E0">
      <w:pPr>
        <w:pStyle w:val="af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02E0" w:rsidRDefault="006A02E0" w:rsidP="006A02E0">
      <w:pPr>
        <w:pStyle w:val="af"/>
        <w:ind w:right="-3970"/>
        <w:jc w:val="both"/>
        <w:rPr>
          <w:spacing w:val="20"/>
          <w:sz w:val="28"/>
        </w:rPr>
      </w:pPr>
    </w:p>
    <w:p w:rsidR="006A02E0" w:rsidRPr="00AE1F34" w:rsidRDefault="006A02E0" w:rsidP="006A02E0">
      <w:pPr>
        <w:pStyle w:val="af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1A21F5">
        <w:rPr>
          <w:rFonts w:ascii="Times New Roman" w:hAnsi="Times New Roman"/>
          <w:b/>
          <w:spacing w:val="20"/>
          <w:sz w:val="28"/>
        </w:rPr>
        <w:t>23.07.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bookmarkStart w:id="2" w:name="_GoBack"/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4</w:t>
      </w:r>
      <w:r w:rsidRPr="007317A4">
        <w:rPr>
          <w:rFonts w:ascii="Times New Roman" w:hAnsi="Times New Roman"/>
          <w:spacing w:val="20"/>
          <w:sz w:val="28"/>
        </w:rPr>
        <w:t xml:space="preserve"> </w:t>
      </w:r>
      <w:bookmarkEnd w:id="2"/>
      <w:r w:rsidRPr="007317A4">
        <w:rPr>
          <w:rFonts w:ascii="Times New Roman" w:hAnsi="Times New Roman"/>
          <w:spacing w:val="20"/>
          <w:sz w:val="28"/>
        </w:rPr>
        <w:t>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</w:t>
      </w:r>
      <w:r w:rsidR="001A21F5">
        <w:rPr>
          <w:rFonts w:ascii="Times New Roman" w:hAnsi="Times New Roman"/>
          <w:b/>
          <w:spacing w:val="20"/>
          <w:sz w:val="28"/>
        </w:rPr>
        <w:t xml:space="preserve">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1A21F5">
        <w:rPr>
          <w:rFonts w:ascii="Times New Roman" w:hAnsi="Times New Roman"/>
          <w:b/>
          <w:spacing w:val="20"/>
          <w:sz w:val="28"/>
        </w:rPr>
        <w:t>169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</w:p>
    <w:p w:rsidR="006A02E0" w:rsidRPr="00CF4E21" w:rsidRDefault="00EF7062" w:rsidP="006A02E0">
      <w:pPr>
        <w:pStyle w:val="af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п. 4-е отделение ГСС </w:t>
      </w:r>
    </w:p>
    <w:p w:rsidR="00CF4E21" w:rsidRDefault="00CF4E21" w:rsidP="00CF4E21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F4E21" w:rsidRDefault="00CF4E21" w:rsidP="00CF4E21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r w:rsidR="00EF7062">
        <w:rPr>
          <w:rFonts w:ascii="Times New Roman" w:hAnsi="Times New Roman"/>
          <w:b/>
          <w:bCs/>
          <w:i/>
          <w:kern w:val="2"/>
          <w:sz w:val="28"/>
          <w:szCs w:val="28"/>
        </w:rPr>
        <w:t>Писаревского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F4E21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="00B50FB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 w:rsidR="00CA5674"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 w:rsidR="00CF4E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 w:rsidR="00CF4E21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6A02E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r w:rsidR="00EF7062">
        <w:rPr>
          <w:rFonts w:ascii="Times New Roman" w:hAnsi="Times New Roman"/>
          <w:kern w:val="2"/>
          <w:sz w:val="28"/>
          <w:szCs w:val="28"/>
        </w:rPr>
        <w:t>Писаревского</w:t>
      </w:r>
      <w:r w:rsidR="006A02E0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CF4E21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CF4E21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Default="00CF4E21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>
        <w:rPr>
          <w:rFonts w:ascii="Times New Roman" w:hAnsi="Times New Roman"/>
          <w:bCs/>
          <w:kern w:val="2"/>
          <w:sz w:val="28"/>
          <w:szCs w:val="28"/>
        </w:rPr>
        <w:t>Ю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CF4E21" w:rsidRPr="00E83833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EF7062">
        <w:rPr>
          <w:rFonts w:ascii="Times New Roman" w:hAnsi="Times New Roman"/>
          <w:bCs/>
          <w:kern w:val="2"/>
          <w:sz w:val="28"/>
          <w:szCs w:val="28"/>
        </w:rPr>
        <w:t>Писаревского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EF7062">
        <w:rPr>
          <w:rFonts w:ascii="Times New Roman" w:hAnsi="Times New Roman"/>
          <w:bCs/>
          <w:kern w:val="2"/>
          <w:sz w:val="28"/>
          <w:szCs w:val="28"/>
        </w:rPr>
        <w:t>Писаревского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785929"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EF7062">
        <w:rPr>
          <w:rFonts w:ascii="Times New Roman" w:hAnsi="Times New Roman"/>
          <w:bCs/>
          <w:kern w:val="2"/>
          <w:sz w:val="28"/>
          <w:szCs w:val="28"/>
        </w:rPr>
        <w:t>Писаревского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</w:p>
    <w:p w:rsidR="00893AB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</w:t>
      </w:r>
      <w:r w:rsidR="00EF7062">
        <w:rPr>
          <w:rFonts w:ascii="Times New Roman" w:hAnsi="Times New Roman"/>
          <w:kern w:val="2"/>
          <w:sz w:val="28"/>
          <w:szCs w:val="28"/>
        </w:rPr>
        <w:t>Писаревский</w:t>
      </w:r>
      <w:r>
        <w:rPr>
          <w:rFonts w:ascii="Times New Roman" w:hAnsi="Times New Roman"/>
          <w:kern w:val="2"/>
          <w:sz w:val="28"/>
          <w:szCs w:val="28"/>
        </w:rPr>
        <w:t xml:space="preserve"> вестник» и разместить на официальном сайте Администрации </w:t>
      </w:r>
      <w:r w:rsidR="00EF7062">
        <w:rPr>
          <w:rFonts w:ascii="Times New Roman" w:hAnsi="Times New Roman"/>
          <w:kern w:val="2"/>
          <w:sz w:val="28"/>
          <w:szCs w:val="28"/>
        </w:rPr>
        <w:t>Писаревского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</w:t>
      </w:r>
      <w:r w:rsidR="00EF7062">
        <w:rPr>
          <w:rFonts w:ascii="Times New Roman" w:hAnsi="Times New Roman"/>
          <w:kern w:val="2"/>
          <w:sz w:val="28"/>
          <w:szCs w:val="28"/>
        </w:rPr>
        <w:t>Писаревского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       </w:t>
      </w:r>
      <w:r w:rsidR="00EF7062">
        <w:rPr>
          <w:rFonts w:ascii="Times New Roman" w:hAnsi="Times New Roman"/>
          <w:kern w:val="2"/>
          <w:sz w:val="28"/>
          <w:szCs w:val="28"/>
        </w:rPr>
        <w:t xml:space="preserve">                  </w:t>
      </w:r>
      <w:r w:rsidR="00B31F6E"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EF7062">
        <w:rPr>
          <w:rFonts w:ascii="Times New Roman" w:hAnsi="Times New Roman"/>
          <w:kern w:val="2"/>
          <w:sz w:val="28"/>
          <w:szCs w:val="28"/>
        </w:rPr>
        <w:t>И.Г. Гильдебрант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УтвержденО</w:t>
      </w:r>
    </w:p>
    <w:p w:rsidR="00893ABC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85929" w:rsidRDefault="00EF7062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</w:t>
      </w:r>
      <w:r w:rsidR="0078592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2024 года №____</w:t>
      </w:r>
    </w:p>
    <w:p w:rsidR="00785929" w:rsidRDefault="00785929" w:rsidP="00785929">
      <w:pPr>
        <w:spacing w:after="0" w:line="240" w:lineRule="auto"/>
        <w:jc w:val="right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785929" w:rsidRDefault="00785929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24"/>
      <w:bookmarkStart w:id="4" w:name="Par35"/>
      <w:bookmarkEnd w:id="3"/>
      <w:bookmarkEnd w:id="4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34220B" w:rsidRPr="00785929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93ABC" w:rsidRPr="007859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EF7062">
        <w:rPr>
          <w:rFonts w:ascii="Times New Roman" w:hAnsi="Times New Roman"/>
          <w:b/>
          <w:bCs/>
          <w:sz w:val="28"/>
          <w:szCs w:val="28"/>
        </w:rPr>
        <w:t>ПИСАРЕВСКОГО</w:t>
      </w:r>
      <w:r w:rsidR="00785929" w:rsidRPr="007859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785929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Pr="00785929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E8383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37A"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D06D0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D06D0" w:rsidRPr="00050E5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B50FB2" w:rsidRP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062">
        <w:rPr>
          <w:rFonts w:ascii="Times New Roman" w:hAnsi="Times New Roman" w:cs="Times New Roman"/>
          <w:bCs/>
          <w:sz w:val="28"/>
          <w:szCs w:val="28"/>
        </w:rPr>
        <w:t>Писаревского</w:t>
      </w:r>
      <w:r w:rsidR="00050E59" w:rsidRP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A3DD2" w:rsidRPr="00050E59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есов (далее – комиссия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Федеральным законом от 25 декабря2008 года № 273-ФЗ «О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</w:t>
      </w:r>
      <w:r w:rsidR="00B31F6E">
        <w:rPr>
          <w:rFonts w:ascii="Times New Roman" w:hAnsi="Times New Roman" w:cs="Times New Roman"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sz w:val="28"/>
          <w:szCs w:val="28"/>
        </w:rPr>
        <w:t>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062">
        <w:rPr>
          <w:rFonts w:ascii="Times New Roman" w:hAnsi="Times New Roman" w:cs="Times New Roman"/>
          <w:bCs/>
          <w:sz w:val="28"/>
          <w:szCs w:val="28"/>
        </w:rPr>
        <w:t>Писаревского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F7062">
        <w:rPr>
          <w:rFonts w:ascii="Times New Roman" w:hAnsi="Times New Roman" w:cs="Times New Roman"/>
          <w:sz w:val="28"/>
          <w:szCs w:val="28"/>
        </w:rPr>
        <w:t>Писаревского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EF7062">
        <w:rPr>
          <w:rFonts w:ascii="Times New Roman" w:hAnsi="Times New Roman" w:cs="Times New Roman"/>
          <w:sz w:val="28"/>
          <w:szCs w:val="28"/>
        </w:rPr>
        <w:t>Писаревского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0E59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Pr="00050E59" w:rsidRDefault="00080105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7062">
        <w:rPr>
          <w:rFonts w:ascii="Times New Roman" w:hAnsi="Times New Roman" w:cs="Times New Roman"/>
          <w:sz w:val="28"/>
          <w:szCs w:val="28"/>
        </w:rPr>
        <w:t>Писаревского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2E81" w:rsidRPr="00050E5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50E59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B50FB2" w:rsidRDefault="00080105" w:rsidP="0079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25 декабря 2008 года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в целях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2641A0" w:rsidRPr="00E83833">
        <w:rPr>
          <w:rFonts w:ascii="Times New Roman" w:hAnsi="Times New Roman" w:cs="Times New Roman"/>
          <w:sz w:val="28"/>
          <w:szCs w:val="28"/>
        </w:rPr>
        <w:t>глав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7957D0">
        <w:rPr>
          <w:rFonts w:ascii="Times New Roman" w:hAnsi="Times New Roman" w:cs="Times New Roman"/>
          <w:sz w:val="28"/>
          <w:szCs w:val="28"/>
        </w:rPr>
        <w:t>специалист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="00C22ECF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57614" w:rsidRPr="00E83833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0C7CEB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4B1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B6670" w:rsidRPr="00E83833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</w:t>
      </w:r>
      <w:r w:rsidR="00B8583C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0A5" w:rsidRPr="00E83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A5" w:rsidRPr="00E8383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271D3C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A4570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637E" w:rsidRPr="00E83833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="00E1637E" w:rsidRPr="00E83833">
        <w:rPr>
          <w:rFonts w:ascii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решение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главой </w:t>
      </w:r>
      <w:r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Pr="004E4ECE">
        <w:rPr>
          <w:rFonts w:ascii="Times New Roman" w:hAnsi="Times New Roman" w:cs="Times New Roman"/>
          <w:sz w:val="28"/>
          <w:szCs w:val="28"/>
        </w:rPr>
        <w:t xml:space="preserve">в </w:t>
      </w:r>
      <w:r w:rsidR="004E4ECE" w:rsidRPr="004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 w:rsidR="00962054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="008367CE" w:rsidRPr="00CA5674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Pr="00E838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B31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 xml:space="preserve">2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62054">
        <w:rPr>
          <w:rFonts w:ascii="Times New Roman" w:hAnsi="Times New Roman" w:cs="Times New Roman"/>
          <w:sz w:val="28"/>
          <w:szCs w:val="28"/>
        </w:rPr>
        <w:t>19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962054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A45C0" w:rsidRPr="00962054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54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</w:t>
      </w:r>
      <w:r w:rsidR="00962054">
        <w:rPr>
          <w:rFonts w:ascii="Times New Roman" w:hAnsi="Times New Roman" w:cs="Times New Roman"/>
          <w:sz w:val="28"/>
          <w:szCs w:val="28"/>
        </w:rPr>
        <w:t>б</w:t>
      </w:r>
      <w:r w:rsidRPr="00962054">
        <w:rPr>
          <w:rFonts w:ascii="Times New Roman" w:hAnsi="Times New Roman" w:cs="Times New Roman"/>
          <w:sz w:val="28"/>
          <w:szCs w:val="28"/>
        </w:rPr>
        <w:t>» пункта 1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96205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790D" w:rsidRPr="00E83833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0D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 xml:space="preserve">. На заседании комиссии заслушиваются пояснения </w:t>
      </w:r>
      <w:r w:rsidR="003924AB"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="00962054">
        <w:rPr>
          <w:rFonts w:ascii="Times New Roman" w:hAnsi="Times New Roman" w:cs="Times New Roman"/>
          <w:iCs/>
          <w:sz w:val="28"/>
          <w:szCs w:val="28"/>
        </w:rPr>
        <w:t>4</w:t>
      </w:r>
      <w:r w:rsidRPr="00E83833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"/>
      <w:bookmarkEnd w:id="5"/>
      <w:r w:rsidRPr="00E8383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12A0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="00F312A0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7C6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7A7C6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99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99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2E34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0D4E37"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893ABC" w:rsidRPr="00E83833"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проинформировать об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указанных обстоятельствах органы прокуратуры и уведомившую организацию.</w:t>
      </w:r>
    </w:p>
    <w:p w:rsidR="00C1769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7693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693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93EE1" w:rsidRPr="00B50FB2" w:rsidRDefault="00216E7C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93EE1" w:rsidRPr="00B50FB2">
        <w:rPr>
          <w:rFonts w:ascii="Times New Roman" w:hAnsi="Times New Roman" w:cs="Times New Roman"/>
          <w:sz w:val="28"/>
          <w:szCs w:val="28"/>
        </w:rPr>
        <w:t xml:space="preserve">.1. 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 подпункте "д" пункта 12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7404BB" w:rsidRPr="00E83833">
        <w:rPr>
          <w:rFonts w:ascii="Times New Roman" w:hAnsi="Times New Roman" w:cs="Times New Roman"/>
          <w:sz w:val="28"/>
          <w:szCs w:val="28"/>
        </w:rPr>
        <w:t>–3</w:t>
      </w:r>
      <w:r w:rsidR="00216E7C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C644D" w:rsidRPr="00E8383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115B5" w:rsidRPr="00E8383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5B5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4921" w:rsidRPr="00E8383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84921" w:rsidRPr="00A206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1" w:rsidRPr="00E83833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F6DEB" w:rsidRPr="00BB2FC8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частями 3 - 6 статьи 13 Федерального закона от 25 декабря 2008 года № 273-ФЗ «О противодействии коррупции».</w:t>
      </w:r>
    </w:p>
    <w:p w:rsidR="00FE52EF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41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E83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2433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1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lastRenderedPageBreak/>
        <w:t>информация об этом в 3-дневный срок со дня установления представляется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3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="00266F05" w:rsidRPr="00E83833">
        <w:rPr>
          <w:rFonts w:ascii="Times New Roman" w:hAnsi="Times New Roman" w:cs="Times New Roman"/>
          <w:sz w:val="28"/>
          <w:szCs w:val="28"/>
        </w:rPr>
        <w:t>.</w:t>
      </w: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B31F6E">
          <w:headerReference w:type="default" r:id="rId8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1BB" w:rsidRPr="00BF71CD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893A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216E7C" w:rsidRPr="00216E7C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F7062">
              <w:rPr>
                <w:rFonts w:ascii="Times New Roman" w:hAnsi="Times New Roman" w:cs="Times New Roman"/>
                <w:sz w:val="28"/>
                <w:szCs w:val="28"/>
              </w:rPr>
              <w:t>Писаревского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B21BB" w:rsidRPr="00BF71CD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>от «___» ________ 20___ г.№ _____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893AB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567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FC70A2" w:rsidRP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F7062">
        <w:rPr>
          <w:rFonts w:ascii="Times New Roman" w:hAnsi="Times New Roman" w:cs="Times New Roman"/>
          <w:b/>
          <w:bCs/>
          <w:sz w:val="28"/>
          <w:szCs w:val="28"/>
        </w:rPr>
        <w:t>ПИСАРЕВСКОГО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CEC" w:rsidRPr="006B7BEA" w:rsidRDefault="00567CEC" w:rsidP="0056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567CEC" w:rsidRDefault="00567CEC" w:rsidP="00567CEC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Гильдебрант Инна Геннадьевна – глава Писаревского сельского поселения</w:t>
      </w:r>
    </w:p>
    <w:p w:rsidR="00567CEC" w:rsidRDefault="00567CEC" w:rsidP="0056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CEC" w:rsidRDefault="00567CEC" w:rsidP="0056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567CEC" w:rsidRDefault="00567CEC" w:rsidP="00567CEC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Савостьянова Оксана Васильевна – ведущий специалист администрации Писаревского сельского поселения.</w:t>
      </w:r>
    </w:p>
    <w:p w:rsidR="00567CEC" w:rsidRDefault="00567CEC" w:rsidP="0056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CEC" w:rsidRDefault="00567CEC" w:rsidP="0056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567CEC" w:rsidRDefault="00567CEC" w:rsidP="00567CEC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Столярова Маргарита Андреевна– ведущий специалист администрации Писаревского сельского поселения.</w:t>
      </w:r>
    </w:p>
    <w:p w:rsidR="00567CEC" w:rsidRDefault="00567CEC" w:rsidP="00567C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7CEC" w:rsidRDefault="00567CEC" w:rsidP="00567C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67CEC" w:rsidRPr="00AD6C95" w:rsidRDefault="00567CEC" w:rsidP="00567CEC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Сурова Екатерина Георгиевна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МКУК «КДЦ Писаревского МО</w:t>
      </w:r>
      <w:r w:rsidRPr="00AD6C95">
        <w:rPr>
          <w:rFonts w:ascii="Times New Roman" w:hAnsi="Times New Roman" w:cs="Times New Roman"/>
          <w:sz w:val="28"/>
          <w:szCs w:val="28"/>
        </w:rPr>
        <w:t>»;</w:t>
      </w:r>
    </w:p>
    <w:p w:rsidR="00567CEC" w:rsidRPr="001B76D4" w:rsidRDefault="00567CEC" w:rsidP="00567CEC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Мурашов Михаил Михайлович</w:t>
      </w:r>
      <w:r w:rsidRPr="001B76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депутат Думы Писаревского</w:t>
      </w:r>
      <w:r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7CEC" w:rsidRPr="00E83833" w:rsidRDefault="00567CEC" w:rsidP="00567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1DA" w:rsidRPr="00E83833" w:rsidRDefault="007971DA" w:rsidP="0056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38" w:rsidRDefault="00384D38" w:rsidP="000D711F">
      <w:pPr>
        <w:spacing w:after="0" w:line="240" w:lineRule="auto"/>
      </w:pPr>
      <w:r>
        <w:separator/>
      </w:r>
    </w:p>
  </w:endnote>
  <w:endnote w:type="continuationSeparator" w:id="0">
    <w:p w:rsidR="00384D38" w:rsidRDefault="00384D3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38" w:rsidRDefault="00384D38" w:rsidP="000D711F">
      <w:pPr>
        <w:spacing w:after="0" w:line="240" w:lineRule="auto"/>
      </w:pPr>
      <w:r>
        <w:separator/>
      </w:r>
    </w:p>
  </w:footnote>
  <w:footnote w:type="continuationSeparator" w:id="0">
    <w:p w:rsidR="00384D38" w:rsidRDefault="00384D38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21F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1F5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7723A"/>
    <w:rsid w:val="003842BF"/>
    <w:rsid w:val="00384D38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67CEC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235A0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1F6E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EF7062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C1402"/>
  <w15:docId w15:val="{D3CA345A-6FB7-451E-9A78-0DDF528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00D4-60A3-43EA-8735-B234FB6D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Писаревское</cp:lastModifiedBy>
  <cp:revision>4</cp:revision>
  <cp:lastPrinted>2021-02-11T06:27:00Z</cp:lastPrinted>
  <dcterms:created xsi:type="dcterms:W3CDTF">2024-04-09T02:54:00Z</dcterms:created>
  <dcterms:modified xsi:type="dcterms:W3CDTF">2024-07-24T06:18:00Z</dcterms:modified>
</cp:coreProperties>
</file>